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3C91" w14:textId="77777777" w:rsidR="00F866A8" w:rsidRDefault="00877032">
      <w:r>
        <w:rPr>
          <w:noProof/>
        </w:rPr>
        <mc:AlternateContent>
          <mc:Choice Requires="wps">
            <w:drawing>
              <wp:anchor distT="45720" distB="45720" distL="114300" distR="114300" simplePos="0" relativeHeight="251657216" behindDoc="1" locked="0" layoutInCell="1" allowOverlap="1" wp14:anchorId="6152AE86" wp14:editId="3BFE46FC">
                <wp:simplePos x="0" y="0"/>
                <wp:positionH relativeFrom="column">
                  <wp:posOffset>1371600</wp:posOffset>
                </wp:positionH>
                <wp:positionV relativeFrom="paragraph">
                  <wp:posOffset>-247650</wp:posOffset>
                </wp:positionV>
                <wp:extent cx="5133975" cy="1404620"/>
                <wp:effectExtent l="0" t="0" r="952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noFill/>
                          <a:miter lim="800000"/>
                          <a:headEnd/>
                          <a:tailEnd/>
                        </a:ln>
                      </wps:spPr>
                      <wps:txbx>
                        <w:txbxContent>
                          <w:p w14:paraId="7ED02F8C" w14:textId="77777777" w:rsidR="00410BEB" w:rsidRDefault="00C621FD" w:rsidP="00410BEB">
                            <w:pPr>
                              <w:spacing w:after="0" w:line="240" w:lineRule="auto"/>
                              <w:jc w:val="center"/>
                              <w:rPr>
                                <w:b/>
                                <w:smallCaps/>
                                <w:sz w:val="40"/>
                                <w:szCs w:val="32"/>
                              </w:rPr>
                            </w:pPr>
                            <w:r w:rsidRPr="00C621FD">
                              <w:rPr>
                                <w:b/>
                                <w:smallCaps/>
                                <w:sz w:val="40"/>
                                <w:szCs w:val="32"/>
                              </w:rPr>
                              <w:t xml:space="preserve">Community Foundation of Northwest Mississippi </w:t>
                            </w:r>
                          </w:p>
                          <w:p w14:paraId="13BD0260" w14:textId="77777777" w:rsidR="00F866A8" w:rsidRPr="00C621FD" w:rsidRDefault="00877032" w:rsidP="00410BEB">
                            <w:pPr>
                              <w:spacing w:after="0" w:line="240" w:lineRule="auto"/>
                              <w:jc w:val="center"/>
                              <w:rPr>
                                <w:b/>
                                <w:smallCaps/>
                                <w:sz w:val="40"/>
                                <w:szCs w:val="32"/>
                              </w:rPr>
                            </w:pPr>
                            <w:r w:rsidRPr="00C621FD">
                              <w:rPr>
                                <w:b/>
                                <w:smallCaps/>
                                <w:sz w:val="40"/>
                                <w:szCs w:val="32"/>
                              </w:rPr>
                              <w:t>Grant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8AEFB" id="_x0000_t202" coordsize="21600,21600" o:spt="202" path="m,l,21600r21600,l21600,xe">
                <v:stroke joinstyle="miter"/>
                <v:path gradientshapeok="t" o:connecttype="rect"/>
              </v:shapetype>
              <v:shape id="Text Box 2" o:spid="_x0000_s1026" type="#_x0000_t202" style="position:absolute;margin-left:108pt;margin-top:-19.5pt;width:40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" stroked="f">
                <v:textbox style="mso-fit-shape-to-text:t">
                  <w:txbxContent>
                    <w:p w:rsidR="00410BEB" w:rsidRDefault="00C621FD" w:rsidP="00410BEB">
                      <w:pPr>
                        <w:spacing w:after="0" w:line="240" w:lineRule="auto"/>
                        <w:jc w:val="center"/>
                        <w:rPr>
                          <w:b/>
                          <w:smallCaps/>
                          <w:sz w:val="40"/>
                          <w:szCs w:val="32"/>
                        </w:rPr>
                      </w:pPr>
                      <w:r w:rsidRPr="00C621FD">
                        <w:rPr>
                          <w:b/>
                          <w:smallCaps/>
                          <w:sz w:val="40"/>
                          <w:szCs w:val="32"/>
                        </w:rPr>
                        <w:t xml:space="preserve">Community Foundation of Northwest Mississippi </w:t>
                      </w:r>
                    </w:p>
                    <w:p w:rsidR="00F866A8" w:rsidRPr="00C621FD" w:rsidRDefault="00877032" w:rsidP="00410BEB">
                      <w:pPr>
                        <w:spacing w:after="0" w:line="240" w:lineRule="auto"/>
                        <w:jc w:val="center"/>
                        <w:rPr>
                          <w:b/>
                          <w:smallCaps/>
                          <w:sz w:val="40"/>
                          <w:szCs w:val="32"/>
                        </w:rPr>
                      </w:pPr>
                      <w:r w:rsidRPr="00C621FD">
                        <w:rPr>
                          <w:b/>
                          <w:smallCaps/>
                          <w:sz w:val="40"/>
                          <w:szCs w:val="32"/>
                        </w:rPr>
                        <w:t>Grant Guidelines</w:t>
                      </w:r>
                    </w:p>
                  </w:txbxContent>
                </v:textbox>
              </v:shape>
            </w:pict>
          </mc:Fallback>
        </mc:AlternateContent>
      </w:r>
      <w:r>
        <w:rPr>
          <w:noProof/>
        </w:rPr>
        <w:drawing>
          <wp:anchor distT="0" distB="0" distL="114300" distR="114300" simplePos="0" relativeHeight="251659264" behindDoc="1" locked="0" layoutInCell="1" allowOverlap="1" wp14:anchorId="24F61880" wp14:editId="1016B002">
            <wp:simplePos x="0" y="0"/>
            <wp:positionH relativeFrom="column">
              <wp:posOffset>-428625</wp:posOffset>
            </wp:positionH>
            <wp:positionV relativeFrom="paragraph">
              <wp:posOffset>-495300</wp:posOffset>
            </wp:positionV>
            <wp:extent cx="174625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N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250" cy="972185"/>
                    </a:xfrm>
                    <a:prstGeom prst="rect">
                      <a:avLst/>
                    </a:prstGeom>
                  </pic:spPr>
                </pic:pic>
              </a:graphicData>
            </a:graphic>
            <wp14:sizeRelH relativeFrom="page">
              <wp14:pctWidth>0</wp14:pctWidth>
            </wp14:sizeRelH>
            <wp14:sizeRelV relativeFrom="page">
              <wp14:pctHeight>0</wp14:pctHeight>
            </wp14:sizeRelV>
          </wp:anchor>
        </w:drawing>
      </w:r>
      <w:r w:rsidR="00F866A8">
        <w:t xml:space="preserve">         </w:t>
      </w:r>
    </w:p>
    <w:p w14:paraId="584E5BA5" w14:textId="77777777" w:rsidR="00877032" w:rsidRDefault="00877032">
      <w:pPr>
        <w:rPr>
          <w:b/>
          <w:sz w:val="28"/>
          <w:szCs w:val="28"/>
          <w:u w:val="single"/>
        </w:rPr>
      </w:pPr>
    </w:p>
    <w:p w14:paraId="511EA208" w14:textId="77777777" w:rsidR="00410BEB" w:rsidRPr="00410BEB" w:rsidRDefault="00410BEB" w:rsidP="00410BEB">
      <w:pPr>
        <w:spacing w:before="120" w:after="120" w:line="240" w:lineRule="auto"/>
        <w:rPr>
          <w:b/>
          <w:sz w:val="16"/>
          <w:szCs w:val="28"/>
          <w:u w:val="single"/>
        </w:rPr>
      </w:pPr>
    </w:p>
    <w:p w14:paraId="1F3AE5A0" w14:textId="77777777" w:rsidR="00F866A8" w:rsidRPr="00410BEB" w:rsidRDefault="00F866A8" w:rsidP="00410BEB">
      <w:pPr>
        <w:spacing w:before="120" w:after="120" w:line="240" w:lineRule="auto"/>
        <w:rPr>
          <w:b/>
          <w:smallCaps/>
          <w:sz w:val="28"/>
          <w:szCs w:val="28"/>
          <w:u w:val="single"/>
        </w:rPr>
      </w:pPr>
      <w:r w:rsidRPr="00410BEB">
        <w:rPr>
          <w:b/>
          <w:smallCaps/>
          <w:sz w:val="28"/>
          <w:szCs w:val="28"/>
          <w:u w:val="single"/>
        </w:rPr>
        <w:t xml:space="preserve">Goal and Purposes of the </w:t>
      </w:r>
      <w:r w:rsidR="00C621FD" w:rsidRPr="00410BEB">
        <w:rPr>
          <w:b/>
          <w:smallCaps/>
          <w:sz w:val="28"/>
          <w:szCs w:val="28"/>
          <w:u w:val="single"/>
        </w:rPr>
        <w:t>C</w:t>
      </w:r>
      <w:r w:rsidRPr="00410BEB">
        <w:rPr>
          <w:b/>
          <w:smallCaps/>
          <w:sz w:val="28"/>
          <w:szCs w:val="28"/>
          <w:u w:val="single"/>
        </w:rPr>
        <w:t>ommunity Foundation Competitive Grant Program</w:t>
      </w:r>
    </w:p>
    <w:p w14:paraId="3187E100" w14:textId="77777777" w:rsidR="00F866A8" w:rsidRDefault="00877032" w:rsidP="00410BEB">
      <w:pPr>
        <w:spacing w:before="120" w:after="120" w:line="240" w:lineRule="auto"/>
        <w:rPr>
          <w:sz w:val="24"/>
          <w:szCs w:val="24"/>
        </w:rPr>
      </w:pPr>
      <w:r>
        <w:rPr>
          <w:sz w:val="24"/>
          <w:szCs w:val="24"/>
        </w:rPr>
        <w:t xml:space="preserve">The Community Foundation of Northwest Mississippi (Community Foundation) </w:t>
      </w:r>
      <w:r w:rsidR="00F866A8">
        <w:rPr>
          <w:sz w:val="24"/>
          <w:szCs w:val="24"/>
        </w:rPr>
        <w:t>makes grants for innovative programs, pro</w:t>
      </w:r>
      <w:r>
        <w:rPr>
          <w:sz w:val="24"/>
          <w:szCs w:val="24"/>
        </w:rPr>
        <w:t xml:space="preserve">jects and activities that help the Community Foundation </w:t>
      </w:r>
      <w:r w:rsidR="00F866A8">
        <w:rPr>
          <w:sz w:val="24"/>
          <w:szCs w:val="24"/>
        </w:rPr>
        <w:t xml:space="preserve">accomplish its mission of </w:t>
      </w:r>
      <w:r w:rsidR="00F866A8" w:rsidRPr="00877032">
        <w:rPr>
          <w:b/>
          <w:i/>
          <w:sz w:val="24"/>
          <w:szCs w:val="24"/>
        </w:rPr>
        <w:t>connecting people who care with causes that matter</w:t>
      </w:r>
      <w:r w:rsidR="00F866A8">
        <w:rPr>
          <w:i/>
          <w:sz w:val="24"/>
          <w:szCs w:val="24"/>
        </w:rPr>
        <w:t xml:space="preserve">.  </w:t>
      </w:r>
    </w:p>
    <w:p w14:paraId="44CF877B" w14:textId="77777777" w:rsidR="00F866A8" w:rsidRDefault="00F866A8" w:rsidP="00410BEB">
      <w:pPr>
        <w:spacing w:before="120" w:after="120" w:line="240" w:lineRule="auto"/>
        <w:rPr>
          <w:sz w:val="24"/>
          <w:szCs w:val="24"/>
        </w:rPr>
      </w:pPr>
      <w:r>
        <w:rPr>
          <w:sz w:val="24"/>
          <w:szCs w:val="24"/>
        </w:rPr>
        <w:t xml:space="preserve">The </w:t>
      </w:r>
      <w:r w:rsidR="00877032">
        <w:rPr>
          <w:sz w:val="24"/>
          <w:szCs w:val="24"/>
        </w:rPr>
        <w:t>Community Foundation</w:t>
      </w:r>
      <w:r>
        <w:rPr>
          <w:sz w:val="24"/>
          <w:szCs w:val="24"/>
        </w:rPr>
        <w:t xml:space="preserve"> Grants program provides strategic investments in programs, projects and activities that fall into </w:t>
      </w:r>
      <w:r w:rsidR="00877032">
        <w:rPr>
          <w:sz w:val="24"/>
          <w:szCs w:val="24"/>
        </w:rPr>
        <w:t>the Community Foundation</w:t>
      </w:r>
      <w:r>
        <w:rPr>
          <w:sz w:val="24"/>
          <w:szCs w:val="24"/>
        </w:rPr>
        <w:t xml:space="preserve">’s focus areas of </w:t>
      </w:r>
      <w:r w:rsidRPr="00877032">
        <w:rPr>
          <w:b/>
          <w:sz w:val="24"/>
          <w:szCs w:val="24"/>
        </w:rPr>
        <w:t>youth, education, and health.</w:t>
      </w:r>
      <w:r>
        <w:rPr>
          <w:sz w:val="24"/>
          <w:szCs w:val="24"/>
        </w:rPr>
        <w:t xml:space="preserve">  </w:t>
      </w:r>
      <w:r w:rsidR="00877032">
        <w:rPr>
          <w:sz w:val="24"/>
          <w:szCs w:val="24"/>
        </w:rPr>
        <w:t xml:space="preserve">The Community Foundation </w:t>
      </w:r>
      <w:r>
        <w:rPr>
          <w:sz w:val="24"/>
          <w:szCs w:val="24"/>
        </w:rPr>
        <w:t>places a special emphasis on education and health of its children and youth within the communities it serves.</w:t>
      </w:r>
    </w:p>
    <w:p w14:paraId="688D4249" w14:textId="77777777" w:rsidR="00C621FD" w:rsidRDefault="00C621FD" w:rsidP="00410BEB">
      <w:pPr>
        <w:spacing w:before="120" w:after="120" w:line="240" w:lineRule="auto"/>
        <w:rPr>
          <w:b/>
          <w:sz w:val="28"/>
          <w:szCs w:val="28"/>
          <w:u w:val="single"/>
        </w:rPr>
      </w:pPr>
    </w:p>
    <w:p w14:paraId="0E34EB1A" w14:textId="77777777" w:rsidR="00F866A8" w:rsidRPr="00410BEB" w:rsidRDefault="00F866A8" w:rsidP="00410BEB">
      <w:pPr>
        <w:spacing w:before="120" w:after="120" w:line="240" w:lineRule="auto"/>
        <w:rPr>
          <w:b/>
          <w:smallCaps/>
          <w:sz w:val="28"/>
          <w:szCs w:val="28"/>
          <w:u w:val="single"/>
        </w:rPr>
      </w:pPr>
      <w:r w:rsidRPr="00410BEB">
        <w:rPr>
          <w:b/>
          <w:smallCaps/>
          <w:sz w:val="28"/>
          <w:szCs w:val="28"/>
          <w:u w:val="single"/>
        </w:rPr>
        <w:t>Eligible Applicants</w:t>
      </w:r>
    </w:p>
    <w:p w14:paraId="1F2BEC3C" w14:textId="0BFDDE0F" w:rsidR="00F866A8" w:rsidRDefault="00F866A8" w:rsidP="00410BEB">
      <w:pPr>
        <w:spacing w:before="120" w:after="120" w:line="240" w:lineRule="auto"/>
        <w:ind w:left="432"/>
        <w:rPr>
          <w:sz w:val="24"/>
          <w:szCs w:val="24"/>
        </w:rPr>
      </w:pPr>
      <w:r w:rsidRPr="00EE16CE">
        <w:rPr>
          <w:b/>
          <w:sz w:val="24"/>
          <w:szCs w:val="24"/>
          <w:u w:val="single"/>
        </w:rPr>
        <w:t>Geographic Area</w:t>
      </w:r>
      <w:r>
        <w:rPr>
          <w:sz w:val="24"/>
          <w:szCs w:val="24"/>
        </w:rPr>
        <w:t>:  Applicants for funding from the</w:t>
      </w:r>
      <w:r w:rsidR="00877032">
        <w:rPr>
          <w:sz w:val="24"/>
          <w:szCs w:val="24"/>
        </w:rPr>
        <w:t xml:space="preserve"> Community Foundation </w:t>
      </w:r>
      <w:r>
        <w:rPr>
          <w:sz w:val="24"/>
          <w:szCs w:val="24"/>
        </w:rPr>
        <w:t xml:space="preserve">Grant program must </w:t>
      </w:r>
      <w:proofErr w:type="gramStart"/>
      <w:r>
        <w:rPr>
          <w:sz w:val="24"/>
          <w:szCs w:val="24"/>
        </w:rPr>
        <w:t>be located in</w:t>
      </w:r>
      <w:proofErr w:type="gramEnd"/>
      <w:r>
        <w:rPr>
          <w:sz w:val="24"/>
          <w:szCs w:val="24"/>
        </w:rPr>
        <w:t xml:space="preserve"> or directly serve all or part of one of the following Mississippi counties:  Bolivar, Coahoma, DeSoto, Leflore, </w:t>
      </w:r>
      <w:r w:rsidR="006641B4">
        <w:rPr>
          <w:sz w:val="24"/>
          <w:szCs w:val="24"/>
        </w:rPr>
        <w:t>Marshall, Panola, Quitman, Sunflower, Tallahatchie, Tate, Tu</w:t>
      </w:r>
      <w:r w:rsidR="00586F62">
        <w:rPr>
          <w:sz w:val="24"/>
          <w:szCs w:val="24"/>
        </w:rPr>
        <w:t>nica.  All programs, projects and</w:t>
      </w:r>
      <w:r w:rsidR="006641B4">
        <w:rPr>
          <w:sz w:val="24"/>
          <w:szCs w:val="24"/>
        </w:rPr>
        <w:t xml:space="preserve"> activities for which funding is sought must also take place within </w:t>
      </w:r>
      <w:r w:rsidR="00FB6546">
        <w:rPr>
          <w:sz w:val="24"/>
          <w:szCs w:val="24"/>
        </w:rPr>
        <w:t xml:space="preserve">this geographical area.  </w:t>
      </w:r>
    </w:p>
    <w:p w14:paraId="73127E94" w14:textId="77777777" w:rsidR="00FB6546" w:rsidRDefault="00FB6546" w:rsidP="00410BEB">
      <w:pPr>
        <w:spacing w:before="120" w:after="120" w:line="240" w:lineRule="auto"/>
        <w:ind w:left="432"/>
        <w:rPr>
          <w:sz w:val="24"/>
          <w:szCs w:val="24"/>
        </w:rPr>
      </w:pPr>
      <w:r w:rsidRPr="00EE16CE">
        <w:rPr>
          <w:b/>
          <w:sz w:val="24"/>
          <w:szCs w:val="24"/>
          <w:u w:val="single"/>
        </w:rPr>
        <w:t>Types of Applicants</w:t>
      </w:r>
      <w:r w:rsidRPr="003A29AF">
        <w:rPr>
          <w:b/>
          <w:sz w:val="24"/>
          <w:szCs w:val="24"/>
        </w:rPr>
        <w:t>:</w:t>
      </w:r>
      <w:r w:rsidRPr="003A29AF">
        <w:rPr>
          <w:sz w:val="24"/>
          <w:szCs w:val="24"/>
        </w:rPr>
        <w:t xml:space="preserve">  </w:t>
      </w:r>
      <w:r>
        <w:rPr>
          <w:sz w:val="24"/>
          <w:szCs w:val="24"/>
        </w:rPr>
        <w:t xml:space="preserve">Grant support is available to </w:t>
      </w:r>
      <w:r w:rsidR="00725438">
        <w:rPr>
          <w:sz w:val="24"/>
          <w:szCs w:val="24"/>
        </w:rPr>
        <w:t>nonprofit organizations with current tax-exempt status under Section 501</w:t>
      </w:r>
      <w:r w:rsidR="00877032">
        <w:rPr>
          <w:sz w:val="24"/>
          <w:szCs w:val="24"/>
        </w:rPr>
        <w:t>(c)</w:t>
      </w:r>
      <w:r w:rsidR="00725438">
        <w:rPr>
          <w:sz w:val="24"/>
          <w:szCs w:val="24"/>
        </w:rPr>
        <w:t xml:space="preserve">3 of the IRS code, churches, </w:t>
      </w:r>
      <w:r>
        <w:rPr>
          <w:sz w:val="24"/>
          <w:szCs w:val="24"/>
        </w:rPr>
        <w:t xml:space="preserve">units of government (including schools), public and private institutions of higher learning and </w:t>
      </w:r>
      <w:r w:rsidR="00C34BBA">
        <w:rPr>
          <w:sz w:val="24"/>
          <w:szCs w:val="24"/>
        </w:rPr>
        <w:t>institutes</w:t>
      </w:r>
      <w:r>
        <w:rPr>
          <w:sz w:val="24"/>
          <w:szCs w:val="24"/>
        </w:rPr>
        <w:t xml:space="preserve"> or research</w:t>
      </w:r>
      <w:r w:rsidR="00C621FD">
        <w:rPr>
          <w:sz w:val="24"/>
          <w:szCs w:val="24"/>
        </w:rPr>
        <w:t xml:space="preserve"> centers at such institutions, </w:t>
      </w:r>
      <w:r>
        <w:rPr>
          <w:sz w:val="24"/>
          <w:szCs w:val="24"/>
        </w:rPr>
        <w:t>and federally-recognized Indian tribes.  Nonprofit organization</w:t>
      </w:r>
      <w:r w:rsidR="00586F62">
        <w:rPr>
          <w:sz w:val="24"/>
          <w:szCs w:val="24"/>
        </w:rPr>
        <w:t>s</w:t>
      </w:r>
      <w:r>
        <w:rPr>
          <w:sz w:val="24"/>
          <w:szCs w:val="24"/>
        </w:rPr>
        <w:t xml:space="preserve"> must also </w:t>
      </w:r>
      <w:proofErr w:type="gramStart"/>
      <w:r>
        <w:rPr>
          <w:sz w:val="24"/>
          <w:szCs w:val="24"/>
        </w:rPr>
        <w:t xml:space="preserve">be in compliance </w:t>
      </w:r>
      <w:r w:rsidR="00C34BBA">
        <w:rPr>
          <w:sz w:val="24"/>
          <w:szCs w:val="24"/>
        </w:rPr>
        <w:t>with</w:t>
      </w:r>
      <w:proofErr w:type="gramEnd"/>
      <w:r>
        <w:rPr>
          <w:sz w:val="24"/>
          <w:szCs w:val="24"/>
        </w:rPr>
        <w:t xml:space="preserve"> the Mississippi Secretary of State’s regulation and reporting requirements.</w:t>
      </w:r>
    </w:p>
    <w:p w14:paraId="278EEA3B" w14:textId="77777777" w:rsidR="00C621FD" w:rsidRDefault="00C621FD" w:rsidP="00410BEB">
      <w:pPr>
        <w:spacing w:before="120" w:after="120" w:line="240" w:lineRule="auto"/>
        <w:rPr>
          <w:b/>
          <w:sz w:val="28"/>
          <w:szCs w:val="28"/>
          <w:u w:val="single"/>
        </w:rPr>
      </w:pPr>
    </w:p>
    <w:p w14:paraId="30BC93A7" w14:textId="77777777" w:rsidR="00FB6546" w:rsidRPr="00410BEB" w:rsidRDefault="00FB6546" w:rsidP="00410BEB">
      <w:pPr>
        <w:spacing w:before="120" w:after="120" w:line="240" w:lineRule="auto"/>
        <w:rPr>
          <w:b/>
          <w:smallCaps/>
          <w:sz w:val="28"/>
          <w:szCs w:val="28"/>
          <w:u w:val="single"/>
        </w:rPr>
      </w:pPr>
      <w:r w:rsidRPr="00410BEB">
        <w:rPr>
          <w:b/>
          <w:smallCaps/>
          <w:sz w:val="28"/>
          <w:szCs w:val="28"/>
          <w:u w:val="single"/>
        </w:rPr>
        <w:t>Submission Requirements</w:t>
      </w:r>
    </w:p>
    <w:p w14:paraId="4D794CAD" w14:textId="77777777" w:rsidR="00FE3720" w:rsidRPr="003A29AF" w:rsidRDefault="00FE3720" w:rsidP="00410BEB">
      <w:pPr>
        <w:pStyle w:val="ListParagraph"/>
        <w:numPr>
          <w:ilvl w:val="0"/>
          <w:numId w:val="8"/>
        </w:numPr>
        <w:spacing w:before="120" w:after="120" w:line="240" w:lineRule="auto"/>
        <w:contextualSpacing w:val="0"/>
        <w:rPr>
          <w:sz w:val="24"/>
          <w:szCs w:val="24"/>
        </w:rPr>
      </w:pPr>
      <w:r w:rsidRPr="003A29AF">
        <w:rPr>
          <w:sz w:val="24"/>
          <w:szCs w:val="24"/>
        </w:rPr>
        <w:t>Applications must be complete and submitted in a timely manner as listed in these guidelines and instruction for applicants and in the application form.</w:t>
      </w:r>
    </w:p>
    <w:p w14:paraId="417F6EFA" w14:textId="77777777" w:rsidR="00FE3720" w:rsidRPr="003A29AF" w:rsidRDefault="00FE3720" w:rsidP="00410BEB">
      <w:pPr>
        <w:pStyle w:val="ListParagraph"/>
        <w:numPr>
          <w:ilvl w:val="0"/>
          <w:numId w:val="8"/>
        </w:numPr>
        <w:spacing w:before="120" w:after="120" w:line="240" w:lineRule="auto"/>
        <w:contextualSpacing w:val="0"/>
        <w:rPr>
          <w:sz w:val="24"/>
          <w:szCs w:val="24"/>
        </w:rPr>
      </w:pPr>
      <w:r w:rsidRPr="003A29AF">
        <w:rPr>
          <w:sz w:val="24"/>
          <w:szCs w:val="24"/>
        </w:rPr>
        <w:t xml:space="preserve">Each application must be signed by the appropriate </w:t>
      </w:r>
      <w:r w:rsidR="00C34BBA" w:rsidRPr="003A29AF">
        <w:rPr>
          <w:sz w:val="24"/>
          <w:szCs w:val="24"/>
        </w:rPr>
        <w:t>individuals</w:t>
      </w:r>
      <w:r w:rsidRPr="003A29AF">
        <w:rPr>
          <w:sz w:val="24"/>
          <w:szCs w:val="24"/>
        </w:rPr>
        <w:t xml:space="preserve"> with the authority to submit such application.  </w:t>
      </w:r>
    </w:p>
    <w:p w14:paraId="50D13666" w14:textId="77777777" w:rsidR="00FE3720" w:rsidRPr="003A29AF" w:rsidRDefault="00FE3720" w:rsidP="00410BEB">
      <w:pPr>
        <w:pStyle w:val="ListParagraph"/>
        <w:numPr>
          <w:ilvl w:val="0"/>
          <w:numId w:val="8"/>
        </w:numPr>
        <w:spacing w:before="120" w:after="120" w:line="240" w:lineRule="auto"/>
        <w:contextualSpacing w:val="0"/>
        <w:rPr>
          <w:sz w:val="24"/>
          <w:szCs w:val="24"/>
        </w:rPr>
      </w:pPr>
      <w:r w:rsidRPr="003A29AF">
        <w:rPr>
          <w:sz w:val="24"/>
          <w:szCs w:val="24"/>
        </w:rPr>
        <w:t>Applicant eligibility and authority to submit the application must be confirmed.</w:t>
      </w:r>
    </w:p>
    <w:p w14:paraId="0520CF22" w14:textId="77777777" w:rsidR="00FE3720" w:rsidRPr="003A29AF" w:rsidRDefault="00FE3720" w:rsidP="00410BEB">
      <w:pPr>
        <w:pStyle w:val="ListParagraph"/>
        <w:numPr>
          <w:ilvl w:val="0"/>
          <w:numId w:val="8"/>
        </w:numPr>
        <w:spacing w:before="120" w:after="120" w:line="240" w:lineRule="auto"/>
        <w:contextualSpacing w:val="0"/>
        <w:rPr>
          <w:sz w:val="24"/>
          <w:szCs w:val="24"/>
        </w:rPr>
      </w:pPr>
      <w:r w:rsidRPr="003A29AF">
        <w:rPr>
          <w:sz w:val="24"/>
          <w:szCs w:val="24"/>
        </w:rPr>
        <w:t xml:space="preserve">All grant-supported activity must take place within the boundaries of the </w:t>
      </w:r>
      <w:r w:rsidR="00C621FD">
        <w:rPr>
          <w:sz w:val="24"/>
          <w:szCs w:val="24"/>
        </w:rPr>
        <w:t>Community Foundation</w:t>
      </w:r>
      <w:r w:rsidR="003A29AF">
        <w:rPr>
          <w:sz w:val="24"/>
          <w:szCs w:val="24"/>
        </w:rPr>
        <w:t xml:space="preserve"> </w:t>
      </w:r>
      <w:r w:rsidRPr="003A29AF">
        <w:rPr>
          <w:sz w:val="24"/>
          <w:szCs w:val="24"/>
        </w:rPr>
        <w:t>service area.</w:t>
      </w:r>
    </w:p>
    <w:p w14:paraId="56B70A4A" w14:textId="77777777" w:rsidR="00C34BBA" w:rsidRDefault="00C34BBA" w:rsidP="00410BEB">
      <w:pPr>
        <w:spacing w:before="120" w:after="120" w:line="240" w:lineRule="auto"/>
        <w:rPr>
          <w:sz w:val="28"/>
          <w:szCs w:val="28"/>
          <w:u w:val="single"/>
        </w:rPr>
      </w:pPr>
    </w:p>
    <w:p w14:paraId="4712A8E7" w14:textId="236AB99A" w:rsidR="00410BEB" w:rsidRDefault="00466E67" w:rsidP="00466E67">
      <w:pPr>
        <w:tabs>
          <w:tab w:val="left" w:pos="5880"/>
          <w:tab w:val="left" w:pos="6945"/>
        </w:tabs>
        <w:spacing w:before="120" w:after="120" w:line="240" w:lineRule="auto"/>
        <w:rPr>
          <w:sz w:val="28"/>
          <w:szCs w:val="28"/>
          <w:u w:val="single"/>
        </w:rPr>
      </w:pPr>
      <w:r>
        <w:rPr>
          <w:sz w:val="28"/>
          <w:szCs w:val="28"/>
          <w:u w:val="single"/>
        </w:rPr>
        <w:tab/>
      </w:r>
      <w:r>
        <w:rPr>
          <w:sz w:val="28"/>
          <w:szCs w:val="28"/>
          <w:u w:val="single"/>
        </w:rPr>
        <w:tab/>
      </w:r>
    </w:p>
    <w:p w14:paraId="31E66E99" w14:textId="77777777" w:rsidR="00FB6546" w:rsidRPr="00410BEB" w:rsidRDefault="00FE3720" w:rsidP="00410BEB">
      <w:pPr>
        <w:spacing w:before="120" w:after="120" w:line="240" w:lineRule="auto"/>
        <w:rPr>
          <w:b/>
          <w:smallCaps/>
          <w:sz w:val="28"/>
          <w:szCs w:val="28"/>
          <w:u w:val="single"/>
        </w:rPr>
      </w:pPr>
      <w:r w:rsidRPr="00410BEB">
        <w:rPr>
          <w:b/>
          <w:smallCaps/>
          <w:sz w:val="28"/>
          <w:szCs w:val="28"/>
          <w:u w:val="single"/>
        </w:rPr>
        <w:lastRenderedPageBreak/>
        <w:t>Eligible Activities</w:t>
      </w:r>
    </w:p>
    <w:p w14:paraId="702DC4C3" w14:textId="77777777" w:rsidR="00FE3720" w:rsidRDefault="00FE3720" w:rsidP="00410BEB">
      <w:pPr>
        <w:spacing w:before="120" w:after="120" w:line="240" w:lineRule="auto"/>
        <w:rPr>
          <w:sz w:val="24"/>
          <w:szCs w:val="24"/>
        </w:rPr>
      </w:pPr>
      <w:r>
        <w:rPr>
          <w:sz w:val="24"/>
          <w:szCs w:val="24"/>
        </w:rPr>
        <w:t xml:space="preserve">It is the goal of </w:t>
      </w:r>
      <w:r w:rsidR="00877032">
        <w:rPr>
          <w:sz w:val="24"/>
          <w:szCs w:val="24"/>
        </w:rPr>
        <w:t>the Community Foundation</w:t>
      </w:r>
      <w:r>
        <w:rPr>
          <w:sz w:val="24"/>
          <w:szCs w:val="24"/>
        </w:rPr>
        <w:t xml:space="preserve"> to support programs, projects and activities relating to the three focus areas (youth, </w:t>
      </w:r>
      <w:r w:rsidR="00C34BBA">
        <w:rPr>
          <w:sz w:val="24"/>
          <w:szCs w:val="24"/>
        </w:rPr>
        <w:t>education</w:t>
      </w:r>
      <w:r>
        <w:rPr>
          <w:sz w:val="24"/>
          <w:szCs w:val="24"/>
        </w:rPr>
        <w:t xml:space="preserve"> and health) and which fall into one of the listed </w:t>
      </w:r>
      <w:r w:rsidR="00877032">
        <w:rPr>
          <w:sz w:val="24"/>
          <w:szCs w:val="24"/>
        </w:rPr>
        <w:t xml:space="preserve">Community Foundation’s </w:t>
      </w:r>
      <w:r w:rsidR="00C34BBA">
        <w:rPr>
          <w:sz w:val="24"/>
          <w:szCs w:val="24"/>
        </w:rPr>
        <w:t>Endowments</w:t>
      </w:r>
      <w:r>
        <w:rPr>
          <w:sz w:val="24"/>
          <w:szCs w:val="24"/>
        </w:rPr>
        <w:t xml:space="preserve"> </w:t>
      </w:r>
      <w:r w:rsidR="00877032">
        <w:rPr>
          <w:sz w:val="24"/>
          <w:szCs w:val="24"/>
        </w:rPr>
        <w:t xml:space="preserve">listed </w:t>
      </w:r>
      <w:r>
        <w:rPr>
          <w:sz w:val="24"/>
          <w:szCs w:val="24"/>
        </w:rPr>
        <w:t>below.</w:t>
      </w:r>
    </w:p>
    <w:p w14:paraId="26E25D3C" w14:textId="77777777" w:rsidR="00FE3720" w:rsidRDefault="00FE3720" w:rsidP="00410BEB">
      <w:pPr>
        <w:spacing w:before="120" w:after="120" w:line="240" w:lineRule="auto"/>
        <w:rPr>
          <w:sz w:val="24"/>
          <w:szCs w:val="24"/>
        </w:rPr>
      </w:pPr>
      <w:r>
        <w:rPr>
          <w:sz w:val="24"/>
          <w:szCs w:val="24"/>
        </w:rPr>
        <w:t>Seed grants for new and innovative projects and programs will be considered, as well as projects and programs that expand the ongoing work of an organization.</w:t>
      </w:r>
    </w:p>
    <w:p w14:paraId="551F8BF4" w14:textId="77777777" w:rsidR="0008501A" w:rsidRDefault="00877032" w:rsidP="00410BEB">
      <w:pPr>
        <w:spacing w:before="120" w:after="120" w:line="240" w:lineRule="auto"/>
        <w:rPr>
          <w:sz w:val="24"/>
          <w:szCs w:val="24"/>
        </w:rPr>
      </w:pPr>
      <w:r>
        <w:rPr>
          <w:sz w:val="24"/>
          <w:szCs w:val="24"/>
        </w:rPr>
        <w:t xml:space="preserve">The Community Foundation’s </w:t>
      </w:r>
      <w:r w:rsidR="00586F62">
        <w:rPr>
          <w:sz w:val="24"/>
          <w:szCs w:val="24"/>
        </w:rPr>
        <w:t>Grant P</w:t>
      </w:r>
      <w:r w:rsidR="0008501A">
        <w:rPr>
          <w:sz w:val="24"/>
          <w:szCs w:val="24"/>
        </w:rPr>
        <w:t>rogram includes the following endowments from which all competitive grants are funded:</w:t>
      </w:r>
    </w:p>
    <w:p w14:paraId="36490295" w14:textId="77777777" w:rsidR="00410BEB" w:rsidRDefault="00410BEB" w:rsidP="00410BEB">
      <w:pPr>
        <w:spacing w:before="120" w:after="120" w:line="240" w:lineRule="auto"/>
        <w:rPr>
          <w:b/>
          <w:smallCaps/>
          <w:sz w:val="28"/>
          <w:szCs w:val="28"/>
          <w:u w:val="single"/>
        </w:rPr>
      </w:pPr>
    </w:p>
    <w:p w14:paraId="29F4DA08" w14:textId="77777777" w:rsidR="00410BEB" w:rsidRPr="00410BEB" w:rsidRDefault="00410BEB" w:rsidP="00410BEB">
      <w:pPr>
        <w:spacing w:before="120" w:after="120" w:line="240" w:lineRule="auto"/>
        <w:rPr>
          <w:b/>
          <w:smallCaps/>
          <w:sz w:val="28"/>
          <w:szCs w:val="28"/>
          <w:u w:val="single"/>
        </w:rPr>
      </w:pPr>
      <w:r>
        <w:rPr>
          <w:b/>
          <w:smallCaps/>
          <w:sz w:val="28"/>
          <w:szCs w:val="28"/>
          <w:u w:val="single"/>
        </w:rPr>
        <w:t>Available Grant Programs</w:t>
      </w:r>
    </w:p>
    <w:p w14:paraId="315D3ED2" w14:textId="77777777" w:rsidR="00410BEB" w:rsidRPr="00410BEB" w:rsidRDefault="00410BEB" w:rsidP="00410BEB">
      <w:pPr>
        <w:spacing w:before="120" w:after="120" w:line="240" w:lineRule="auto"/>
        <w:outlineLvl w:val="3"/>
        <w:rPr>
          <w:rFonts w:eastAsia="Times New Roman" w:cs="Times New Roman"/>
          <w:b/>
          <w:iCs/>
          <w:sz w:val="2"/>
          <w:szCs w:val="24"/>
          <w:u w:val="single"/>
        </w:rPr>
      </w:pPr>
    </w:p>
    <w:p w14:paraId="613FD6ED" w14:textId="77777777" w:rsidR="0008501A" w:rsidRPr="00410BEB" w:rsidRDefault="0008501A" w:rsidP="00410BEB">
      <w:pPr>
        <w:pStyle w:val="ListParagraph"/>
        <w:numPr>
          <w:ilvl w:val="0"/>
          <w:numId w:val="12"/>
        </w:numPr>
        <w:spacing w:before="120" w:after="120" w:line="240" w:lineRule="auto"/>
        <w:outlineLvl w:val="3"/>
        <w:rPr>
          <w:rFonts w:eastAsia="Times New Roman" w:cs="Times New Roman"/>
          <w:iCs/>
          <w:sz w:val="24"/>
          <w:szCs w:val="24"/>
        </w:rPr>
      </w:pPr>
      <w:r w:rsidRPr="00410BEB">
        <w:rPr>
          <w:rFonts w:eastAsia="Times New Roman" w:cs="Times New Roman"/>
          <w:b/>
          <w:iCs/>
          <w:sz w:val="24"/>
          <w:szCs w:val="24"/>
          <w:u w:val="single"/>
        </w:rPr>
        <w:t>Endowment for the Future of Northwest Mississippi</w:t>
      </w:r>
      <w:r w:rsidRPr="00410BEB">
        <w:rPr>
          <w:rFonts w:eastAsia="Times New Roman" w:cs="Times New Roman"/>
          <w:b/>
          <w:iCs/>
          <w:sz w:val="24"/>
          <w:szCs w:val="24"/>
        </w:rPr>
        <w:t xml:space="preserve"> </w:t>
      </w:r>
      <w:r w:rsidRPr="00410BEB">
        <w:rPr>
          <w:rFonts w:eastAsia="Times New Roman" w:cs="Times New Roman"/>
          <w:iCs/>
          <w:sz w:val="24"/>
          <w:szCs w:val="24"/>
        </w:rPr>
        <w:t xml:space="preserve">will provide support for programs, projects and activities in </w:t>
      </w:r>
      <w:r w:rsidR="00410BEB">
        <w:rPr>
          <w:rFonts w:eastAsia="Times New Roman" w:cs="Times New Roman"/>
          <w:iCs/>
          <w:sz w:val="24"/>
          <w:szCs w:val="24"/>
        </w:rPr>
        <w:t>the Community Foundation’s</w:t>
      </w:r>
      <w:r w:rsidRPr="00410BEB">
        <w:rPr>
          <w:rFonts w:eastAsia="Times New Roman" w:cs="Times New Roman"/>
          <w:iCs/>
          <w:sz w:val="24"/>
          <w:szCs w:val="24"/>
        </w:rPr>
        <w:t xml:space="preserve"> three Focus Areas with suggestions below:</w:t>
      </w:r>
    </w:p>
    <w:p w14:paraId="69253DBA" w14:textId="77777777" w:rsidR="0008501A" w:rsidRDefault="00877032" w:rsidP="00410BEB">
      <w:pPr>
        <w:pStyle w:val="ListParagraph"/>
        <w:numPr>
          <w:ilvl w:val="0"/>
          <w:numId w:val="6"/>
        </w:numPr>
        <w:spacing w:before="120" w:after="120" w:line="240" w:lineRule="auto"/>
        <w:contextualSpacing w:val="0"/>
        <w:outlineLvl w:val="3"/>
        <w:rPr>
          <w:rFonts w:eastAsia="Times New Roman" w:cs="Times New Roman"/>
          <w:iCs/>
          <w:sz w:val="24"/>
          <w:szCs w:val="24"/>
        </w:rPr>
      </w:pPr>
      <w:r w:rsidRPr="00877032">
        <w:rPr>
          <w:rFonts w:eastAsia="Times New Roman" w:cs="Times New Roman"/>
          <w:b/>
          <w:iCs/>
          <w:sz w:val="24"/>
          <w:szCs w:val="24"/>
        </w:rPr>
        <w:t xml:space="preserve">Health.  </w:t>
      </w:r>
      <w:r w:rsidRPr="00877032">
        <w:rPr>
          <w:rFonts w:eastAsia="Times New Roman" w:cs="Times New Roman"/>
          <w:iCs/>
          <w:sz w:val="24"/>
          <w:szCs w:val="24"/>
        </w:rPr>
        <w:t>Examples:  s</w:t>
      </w:r>
      <w:r w:rsidR="0008501A" w:rsidRPr="00877032">
        <w:rPr>
          <w:rFonts w:eastAsia="Times New Roman" w:cs="Times New Roman"/>
          <w:iCs/>
          <w:sz w:val="24"/>
          <w:szCs w:val="24"/>
        </w:rPr>
        <w:t>ustainable food systems such as:  support for farmers’ markets, community gardens, mobile food market, healthy-food convenience stores</w:t>
      </w:r>
      <w:r>
        <w:rPr>
          <w:rFonts w:eastAsia="Times New Roman" w:cs="Times New Roman"/>
          <w:iCs/>
          <w:sz w:val="24"/>
          <w:szCs w:val="24"/>
        </w:rPr>
        <w:t xml:space="preserve">.  </w:t>
      </w:r>
    </w:p>
    <w:p w14:paraId="54BDFD88" w14:textId="77777777" w:rsidR="00877032" w:rsidRDefault="00877032" w:rsidP="00410BEB">
      <w:pPr>
        <w:pStyle w:val="ListParagraph"/>
        <w:numPr>
          <w:ilvl w:val="0"/>
          <w:numId w:val="6"/>
        </w:numPr>
        <w:spacing w:before="120" w:after="120" w:line="240" w:lineRule="auto"/>
        <w:contextualSpacing w:val="0"/>
        <w:outlineLvl w:val="3"/>
        <w:rPr>
          <w:rFonts w:eastAsia="Times New Roman" w:cs="Times New Roman"/>
          <w:iCs/>
          <w:sz w:val="24"/>
          <w:szCs w:val="24"/>
        </w:rPr>
      </w:pPr>
      <w:r>
        <w:rPr>
          <w:rFonts w:eastAsia="Times New Roman" w:cs="Times New Roman"/>
          <w:b/>
          <w:iCs/>
          <w:sz w:val="24"/>
          <w:szCs w:val="24"/>
        </w:rPr>
        <w:t>Active Living.</w:t>
      </w:r>
      <w:r>
        <w:rPr>
          <w:rFonts w:eastAsia="Times New Roman" w:cs="Times New Roman"/>
          <w:iCs/>
          <w:sz w:val="24"/>
          <w:szCs w:val="24"/>
        </w:rPr>
        <w:t xml:space="preserve">  Examples:  bike lanes, walking trails, parks</w:t>
      </w:r>
    </w:p>
    <w:p w14:paraId="17B43901" w14:textId="77777777" w:rsidR="00877032" w:rsidRPr="00877032" w:rsidRDefault="00877032" w:rsidP="00410BEB">
      <w:pPr>
        <w:pStyle w:val="ListParagraph"/>
        <w:numPr>
          <w:ilvl w:val="0"/>
          <w:numId w:val="6"/>
        </w:numPr>
        <w:spacing w:before="120" w:after="120" w:line="240" w:lineRule="auto"/>
        <w:contextualSpacing w:val="0"/>
        <w:outlineLvl w:val="3"/>
        <w:rPr>
          <w:rFonts w:eastAsia="Times New Roman" w:cs="Times New Roman"/>
          <w:iCs/>
          <w:sz w:val="24"/>
          <w:szCs w:val="24"/>
        </w:rPr>
      </w:pPr>
      <w:r>
        <w:rPr>
          <w:rFonts w:eastAsia="Times New Roman" w:cs="Times New Roman"/>
          <w:b/>
          <w:iCs/>
          <w:sz w:val="24"/>
          <w:szCs w:val="24"/>
        </w:rPr>
        <w:t>Education / Youth.</w:t>
      </w:r>
      <w:r>
        <w:rPr>
          <w:rFonts w:eastAsia="Times New Roman" w:cs="Times New Roman"/>
          <w:iCs/>
          <w:sz w:val="24"/>
          <w:szCs w:val="24"/>
        </w:rPr>
        <w:t xml:space="preserve">  Examples:  cultural / historical education, arts education, youth leadership programs, after school mentoring / tutoring programs</w:t>
      </w:r>
    </w:p>
    <w:p w14:paraId="77FB92BB" w14:textId="77777777" w:rsidR="0008501A" w:rsidRPr="003A29AF" w:rsidRDefault="0008501A" w:rsidP="00410BEB">
      <w:pPr>
        <w:spacing w:before="120" w:after="120" w:line="240" w:lineRule="auto"/>
        <w:ind w:left="720"/>
        <w:outlineLvl w:val="3"/>
        <w:rPr>
          <w:rFonts w:eastAsia="Times New Roman" w:cs="Times New Roman"/>
          <w:iCs/>
          <w:sz w:val="8"/>
          <w:szCs w:val="24"/>
        </w:rPr>
      </w:pPr>
    </w:p>
    <w:p w14:paraId="0939190E" w14:textId="77777777" w:rsidR="0008501A" w:rsidRPr="00410BEB" w:rsidRDefault="0008501A" w:rsidP="00410BEB">
      <w:pPr>
        <w:pStyle w:val="ListParagraph"/>
        <w:numPr>
          <w:ilvl w:val="0"/>
          <w:numId w:val="12"/>
        </w:numPr>
        <w:spacing w:before="120" w:after="120" w:line="240" w:lineRule="auto"/>
        <w:rPr>
          <w:sz w:val="24"/>
          <w:szCs w:val="24"/>
        </w:rPr>
      </w:pPr>
      <w:r w:rsidRPr="00410BEB">
        <w:rPr>
          <w:b/>
          <w:sz w:val="24"/>
          <w:szCs w:val="24"/>
          <w:u w:val="single"/>
        </w:rPr>
        <w:t xml:space="preserve">The Early Childhood Education Endowment </w:t>
      </w:r>
      <w:r w:rsidRPr="00410BEB">
        <w:rPr>
          <w:sz w:val="24"/>
          <w:szCs w:val="24"/>
        </w:rPr>
        <w:t>grants funds for early childhood education programs including:</w:t>
      </w:r>
    </w:p>
    <w:p w14:paraId="6E82F125" w14:textId="21D1CC74" w:rsidR="0008501A" w:rsidRPr="00877032" w:rsidRDefault="0008501A" w:rsidP="00410BEB">
      <w:pPr>
        <w:pStyle w:val="ListParagraph"/>
        <w:numPr>
          <w:ilvl w:val="0"/>
          <w:numId w:val="7"/>
        </w:numPr>
        <w:spacing w:before="120" w:after="120" w:line="240" w:lineRule="auto"/>
        <w:contextualSpacing w:val="0"/>
        <w:rPr>
          <w:rFonts w:ascii="Calibri" w:eastAsia="Calibri" w:hAnsi="Calibri" w:cs="Times New Roman"/>
          <w:sz w:val="24"/>
          <w:szCs w:val="24"/>
        </w:rPr>
      </w:pPr>
      <w:r w:rsidRPr="00877032">
        <w:rPr>
          <w:rFonts w:ascii="Calibri" w:eastAsia="Calibri" w:hAnsi="Calibri" w:cs="Times New Roman"/>
          <w:sz w:val="24"/>
          <w:szCs w:val="24"/>
        </w:rPr>
        <w:t xml:space="preserve">Excel </w:t>
      </w:r>
      <w:r w:rsidR="006C6994" w:rsidRPr="00877032">
        <w:rPr>
          <w:rFonts w:ascii="Calibri" w:eastAsia="Calibri" w:hAnsi="Calibri" w:cs="Times New Roman"/>
          <w:sz w:val="24"/>
          <w:szCs w:val="24"/>
        </w:rPr>
        <w:t>by</w:t>
      </w:r>
      <w:r w:rsidRPr="00877032">
        <w:rPr>
          <w:rFonts w:ascii="Calibri" w:eastAsia="Calibri" w:hAnsi="Calibri" w:cs="Times New Roman"/>
          <w:sz w:val="24"/>
          <w:szCs w:val="24"/>
        </w:rPr>
        <w:t xml:space="preserve"> 5 program </w:t>
      </w:r>
      <w:r w:rsidR="00586F62" w:rsidRPr="00877032">
        <w:rPr>
          <w:rFonts w:ascii="Calibri" w:eastAsia="Calibri" w:hAnsi="Calibri" w:cs="Times New Roman"/>
          <w:sz w:val="24"/>
          <w:szCs w:val="24"/>
        </w:rPr>
        <w:t xml:space="preserve">support </w:t>
      </w:r>
      <w:r w:rsidRPr="00877032">
        <w:rPr>
          <w:rFonts w:ascii="Calibri" w:eastAsia="Calibri" w:hAnsi="Calibri" w:cs="Times New Roman"/>
          <w:sz w:val="24"/>
          <w:szCs w:val="24"/>
        </w:rPr>
        <w:t>in the 11-county region</w:t>
      </w:r>
    </w:p>
    <w:p w14:paraId="306A0816" w14:textId="12D14D23" w:rsidR="0008501A" w:rsidRPr="00877032" w:rsidRDefault="0008501A" w:rsidP="00410BEB">
      <w:pPr>
        <w:pStyle w:val="ListParagraph"/>
        <w:numPr>
          <w:ilvl w:val="0"/>
          <w:numId w:val="7"/>
        </w:numPr>
        <w:spacing w:before="120" w:after="120" w:line="240" w:lineRule="auto"/>
        <w:contextualSpacing w:val="0"/>
        <w:rPr>
          <w:rFonts w:ascii="Calibri" w:eastAsia="Calibri" w:hAnsi="Calibri" w:cs="Times New Roman"/>
          <w:sz w:val="24"/>
          <w:szCs w:val="24"/>
        </w:rPr>
      </w:pPr>
      <w:r w:rsidRPr="00877032">
        <w:rPr>
          <w:rFonts w:ascii="Calibri" w:eastAsia="Calibri" w:hAnsi="Calibri" w:cs="Times New Roman"/>
          <w:sz w:val="24"/>
          <w:szCs w:val="24"/>
        </w:rPr>
        <w:t xml:space="preserve">Seed funds for Candidate and Certified Excel </w:t>
      </w:r>
      <w:r w:rsidR="006C6994" w:rsidRPr="00877032">
        <w:rPr>
          <w:rFonts w:ascii="Calibri" w:eastAsia="Calibri" w:hAnsi="Calibri" w:cs="Times New Roman"/>
          <w:sz w:val="24"/>
          <w:szCs w:val="24"/>
        </w:rPr>
        <w:t>by</w:t>
      </w:r>
      <w:r w:rsidRPr="00877032">
        <w:rPr>
          <w:rFonts w:ascii="Calibri" w:eastAsia="Calibri" w:hAnsi="Calibri" w:cs="Times New Roman"/>
          <w:sz w:val="24"/>
          <w:szCs w:val="24"/>
        </w:rPr>
        <w:t xml:space="preserve"> 5 communities</w:t>
      </w:r>
    </w:p>
    <w:p w14:paraId="6EC50057" w14:textId="77777777" w:rsidR="0008501A" w:rsidRPr="00877032" w:rsidRDefault="0008501A" w:rsidP="00410BEB">
      <w:pPr>
        <w:pStyle w:val="ListParagraph"/>
        <w:numPr>
          <w:ilvl w:val="0"/>
          <w:numId w:val="7"/>
        </w:numPr>
        <w:spacing w:before="120" w:after="120" w:line="240" w:lineRule="auto"/>
        <w:contextualSpacing w:val="0"/>
        <w:rPr>
          <w:rFonts w:ascii="Calibri" w:eastAsia="Calibri" w:hAnsi="Calibri" w:cs="Times New Roman"/>
          <w:sz w:val="24"/>
          <w:szCs w:val="24"/>
        </w:rPr>
      </w:pPr>
      <w:r w:rsidRPr="00877032">
        <w:rPr>
          <w:rFonts w:ascii="Calibri" w:eastAsia="Calibri" w:hAnsi="Calibri" w:cs="Times New Roman"/>
          <w:sz w:val="24"/>
          <w:szCs w:val="24"/>
        </w:rPr>
        <w:t>Support for communities seeking Dolly Parton Imagination Library</w:t>
      </w:r>
    </w:p>
    <w:p w14:paraId="16AB0D55" w14:textId="77777777" w:rsidR="0008501A" w:rsidRPr="00877032" w:rsidRDefault="0008501A" w:rsidP="00410BEB">
      <w:pPr>
        <w:pStyle w:val="ListParagraph"/>
        <w:numPr>
          <w:ilvl w:val="0"/>
          <w:numId w:val="7"/>
        </w:numPr>
        <w:spacing w:before="120" w:after="120" w:line="240" w:lineRule="auto"/>
        <w:contextualSpacing w:val="0"/>
        <w:rPr>
          <w:rFonts w:ascii="Calibri" w:eastAsia="Calibri" w:hAnsi="Calibri" w:cs="Times New Roman"/>
          <w:sz w:val="24"/>
          <w:szCs w:val="24"/>
        </w:rPr>
      </w:pPr>
      <w:r w:rsidRPr="00877032">
        <w:rPr>
          <w:rFonts w:ascii="Calibri" w:eastAsia="Calibri" w:hAnsi="Calibri" w:cs="Times New Roman"/>
          <w:sz w:val="24"/>
          <w:szCs w:val="24"/>
        </w:rPr>
        <w:t xml:space="preserve">Baby University </w:t>
      </w:r>
    </w:p>
    <w:p w14:paraId="3B2B35F1" w14:textId="77777777" w:rsidR="0008501A" w:rsidRPr="00877032" w:rsidRDefault="0008501A" w:rsidP="00410BEB">
      <w:pPr>
        <w:pStyle w:val="ListParagraph"/>
        <w:numPr>
          <w:ilvl w:val="0"/>
          <w:numId w:val="7"/>
        </w:numPr>
        <w:spacing w:before="120" w:after="120" w:line="240" w:lineRule="auto"/>
        <w:contextualSpacing w:val="0"/>
        <w:rPr>
          <w:rFonts w:ascii="Calibri" w:eastAsia="Calibri" w:hAnsi="Calibri" w:cs="Times New Roman"/>
          <w:sz w:val="24"/>
          <w:szCs w:val="24"/>
        </w:rPr>
      </w:pPr>
      <w:r w:rsidRPr="00877032">
        <w:rPr>
          <w:rFonts w:ascii="Calibri" w:eastAsia="Calibri" w:hAnsi="Calibri" w:cs="Times New Roman"/>
          <w:sz w:val="24"/>
          <w:szCs w:val="24"/>
        </w:rPr>
        <w:t>First Regional Library’s Words on Wheels (Mobile Library) to pre-school facilities</w:t>
      </w:r>
    </w:p>
    <w:p w14:paraId="03C14402" w14:textId="77777777" w:rsidR="00586F62" w:rsidRPr="003A29AF" w:rsidRDefault="00586F62" w:rsidP="00410BEB">
      <w:pPr>
        <w:spacing w:before="120" w:after="120" w:line="240" w:lineRule="auto"/>
        <w:ind w:firstLine="720"/>
        <w:rPr>
          <w:rFonts w:ascii="Calibri" w:eastAsia="Calibri" w:hAnsi="Calibri" w:cs="Times New Roman"/>
          <w:sz w:val="6"/>
          <w:szCs w:val="24"/>
        </w:rPr>
      </w:pPr>
    </w:p>
    <w:p w14:paraId="285AB1F5" w14:textId="77777777" w:rsidR="0008501A" w:rsidRDefault="0008501A" w:rsidP="00410BEB">
      <w:pPr>
        <w:pStyle w:val="ListParagraph"/>
        <w:numPr>
          <w:ilvl w:val="0"/>
          <w:numId w:val="12"/>
        </w:numPr>
        <w:spacing w:before="120" w:after="120" w:line="240" w:lineRule="auto"/>
        <w:rPr>
          <w:bCs/>
          <w:sz w:val="24"/>
          <w:szCs w:val="24"/>
        </w:rPr>
      </w:pPr>
      <w:r w:rsidRPr="00410BEB">
        <w:rPr>
          <w:b/>
          <w:bCs/>
          <w:sz w:val="24"/>
          <w:szCs w:val="24"/>
          <w:u w:val="single"/>
        </w:rPr>
        <w:t>Placed-Based Learning &amp; Civic Entrepreneurship Endowment</w:t>
      </w:r>
      <w:r w:rsidRPr="00410BEB">
        <w:rPr>
          <w:b/>
          <w:bCs/>
          <w:sz w:val="24"/>
          <w:szCs w:val="24"/>
        </w:rPr>
        <w:t xml:space="preserve"> </w:t>
      </w:r>
      <w:r w:rsidR="00586F62" w:rsidRPr="00410BEB">
        <w:rPr>
          <w:bCs/>
          <w:sz w:val="24"/>
          <w:szCs w:val="24"/>
        </w:rPr>
        <w:t>grants</w:t>
      </w:r>
      <w:r w:rsidRPr="00410BEB">
        <w:rPr>
          <w:bCs/>
          <w:sz w:val="24"/>
          <w:szCs w:val="24"/>
        </w:rPr>
        <w:t xml:space="preserve"> funds for the purpose of teaching and learning using the local environment and community as the context for learning.  Place-Based learning focuses on utilizing local resources as teaching tools.  It is designed to improve students, educators, local citizens, and policy makers to be lifelong learners and agents of positive change with local places – as well as the larger world – as their classroom.</w:t>
      </w:r>
    </w:p>
    <w:p w14:paraId="3A69C471" w14:textId="77777777" w:rsidR="00410BEB" w:rsidRPr="00410BEB" w:rsidRDefault="00410BEB" w:rsidP="00410BEB">
      <w:pPr>
        <w:pStyle w:val="ListParagraph"/>
        <w:spacing w:before="120" w:after="120" w:line="240" w:lineRule="auto"/>
        <w:ind w:left="360"/>
        <w:rPr>
          <w:bCs/>
          <w:sz w:val="24"/>
          <w:szCs w:val="24"/>
        </w:rPr>
      </w:pPr>
    </w:p>
    <w:p w14:paraId="090721F5" w14:textId="44533BC7" w:rsidR="003A29AF" w:rsidRDefault="0008501A" w:rsidP="00410BEB">
      <w:pPr>
        <w:pStyle w:val="ListParagraph"/>
        <w:numPr>
          <w:ilvl w:val="0"/>
          <w:numId w:val="12"/>
        </w:numPr>
        <w:spacing w:before="120" w:after="120" w:line="240" w:lineRule="auto"/>
        <w:rPr>
          <w:bCs/>
          <w:sz w:val="24"/>
          <w:szCs w:val="24"/>
        </w:rPr>
      </w:pPr>
      <w:r w:rsidRPr="00410BEB">
        <w:rPr>
          <w:b/>
          <w:bCs/>
          <w:sz w:val="24"/>
          <w:szCs w:val="24"/>
          <w:u w:val="single"/>
        </w:rPr>
        <w:t>Technology and Education Endowment</w:t>
      </w:r>
      <w:r w:rsidRPr="00410BEB">
        <w:rPr>
          <w:b/>
          <w:bCs/>
          <w:sz w:val="24"/>
          <w:szCs w:val="24"/>
        </w:rPr>
        <w:t xml:space="preserve"> </w:t>
      </w:r>
      <w:r w:rsidR="00586F62" w:rsidRPr="00410BEB">
        <w:rPr>
          <w:bCs/>
          <w:sz w:val="24"/>
          <w:szCs w:val="24"/>
        </w:rPr>
        <w:t>grants are awarded to non</w:t>
      </w:r>
      <w:r w:rsidRPr="00410BEB">
        <w:rPr>
          <w:bCs/>
          <w:sz w:val="24"/>
          <w:szCs w:val="24"/>
        </w:rPr>
        <w:t>profits organizatio</w:t>
      </w:r>
      <w:r w:rsidR="003A29AF" w:rsidRPr="00410BEB">
        <w:rPr>
          <w:bCs/>
          <w:sz w:val="24"/>
          <w:szCs w:val="24"/>
        </w:rPr>
        <w:t xml:space="preserve">ns for purposes </w:t>
      </w:r>
      <w:proofErr w:type="gramStart"/>
      <w:r w:rsidR="003A29AF" w:rsidRPr="00410BEB">
        <w:rPr>
          <w:bCs/>
          <w:sz w:val="24"/>
          <w:szCs w:val="24"/>
        </w:rPr>
        <w:t>including:</w:t>
      </w:r>
      <w:proofErr w:type="gramEnd"/>
      <w:r w:rsidR="003A29AF" w:rsidRPr="00410BEB">
        <w:rPr>
          <w:bCs/>
          <w:sz w:val="24"/>
          <w:szCs w:val="24"/>
        </w:rPr>
        <w:t xml:space="preserve">  </w:t>
      </w:r>
      <w:r w:rsidRPr="00410BEB">
        <w:rPr>
          <w:bCs/>
          <w:sz w:val="24"/>
          <w:szCs w:val="24"/>
        </w:rPr>
        <w:t>technology camps</w:t>
      </w:r>
      <w:r w:rsidR="00725438" w:rsidRPr="00410BEB">
        <w:rPr>
          <w:bCs/>
          <w:sz w:val="24"/>
          <w:szCs w:val="24"/>
        </w:rPr>
        <w:t xml:space="preserve"> and workshops, i</w:t>
      </w:r>
      <w:r w:rsidRPr="00410BEB">
        <w:rPr>
          <w:bCs/>
          <w:sz w:val="24"/>
          <w:szCs w:val="24"/>
        </w:rPr>
        <w:t xml:space="preserve">nnovative technology workshops for students outside </w:t>
      </w:r>
      <w:r w:rsidR="003A29AF" w:rsidRPr="00410BEB">
        <w:rPr>
          <w:bCs/>
          <w:sz w:val="24"/>
          <w:szCs w:val="24"/>
        </w:rPr>
        <w:t xml:space="preserve">their </w:t>
      </w:r>
      <w:r w:rsidRPr="00410BEB">
        <w:rPr>
          <w:bCs/>
          <w:sz w:val="24"/>
          <w:szCs w:val="24"/>
        </w:rPr>
        <w:t>regular classroom</w:t>
      </w:r>
      <w:r w:rsidR="003A29AF" w:rsidRPr="00410BEB">
        <w:rPr>
          <w:bCs/>
          <w:sz w:val="24"/>
          <w:szCs w:val="24"/>
        </w:rPr>
        <w:t xml:space="preserve">, </w:t>
      </w:r>
      <w:r w:rsidR="00586F62" w:rsidRPr="00410BEB">
        <w:rPr>
          <w:bCs/>
          <w:sz w:val="24"/>
          <w:szCs w:val="24"/>
        </w:rPr>
        <w:t>train the trainer events, e</w:t>
      </w:r>
      <w:r w:rsidRPr="00410BEB">
        <w:rPr>
          <w:bCs/>
          <w:sz w:val="24"/>
          <w:szCs w:val="24"/>
        </w:rPr>
        <w:t xml:space="preserve">ntrepreneurship support utilizing </w:t>
      </w:r>
      <w:proofErr w:type="spellStart"/>
      <w:r w:rsidRPr="00410BEB">
        <w:rPr>
          <w:bCs/>
          <w:sz w:val="24"/>
          <w:szCs w:val="24"/>
        </w:rPr>
        <w:t>EverFi</w:t>
      </w:r>
      <w:proofErr w:type="spellEnd"/>
      <w:r w:rsidRPr="00410BEB">
        <w:rPr>
          <w:bCs/>
          <w:sz w:val="24"/>
          <w:szCs w:val="24"/>
        </w:rPr>
        <w:t xml:space="preserve">, </w:t>
      </w:r>
      <w:r w:rsidR="00841994" w:rsidRPr="00410BEB">
        <w:rPr>
          <w:bCs/>
          <w:sz w:val="24"/>
          <w:szCs w:val="24"/>
        </w:rPr>
        <w:t xml:space="preserve">ways to use technology to advance learning </w:t>
      </w:r>
      <w:r w:rsidR="00586F62" w:rsidRPr="00410BEB">
        <w:rPr>
          <w:bCs/>
          <w:sz w:val="24"/>
          <w:szCs w:val="24"/>
        </w:rPr>
        <w:t xml:space="preserve">and </w:t>
      </w:r>
      <w:r w:rsidR="00841994" w:rsidRPr="00410BEB">
        <w:rPr>
          <w:bCs/>
          <w:sz w:val="24"/>
          <w:szCs w:val="24"/>
        </w:rPr>
        <w:t>e</w:t>
      </w:r>
      <w:r w:rsidRPr="00410BEB">
        <w:rPr>
          <w:bCs/>
          <w:sz w:val="24"/>
          <w:szCs w:val="24"/>
        </w:rPr>
        <w:t>arly childho</w:t>
      </w:r>
      <w:r w:rsidR="003A29AF" w:rsidRPr="00410BEB">
        <w:rPr>
          <w:bCs/>
          <w:sz w:val="24"/>
          <w:szCs w:val="24"/>
        </w:rPr>
        <w:t>od learning through technology</w:t>
      </w:r>
      <w:r w:rsidRPr="00410BEB">
        <w:rPr>
          <w:bCs/>
          <w:sz w:val="24"/>
          <w:szCs w:val="24"/>
        </w:rPr>
        <w:t xml:space="preserve"> </w:t>
      </w:r>
    </w:p>
    <w:p w14:paraId="482915D0" w14:textId="77777777" w:rsidR="00466E67" w:rsidRPr="00466E67" w:rsidRDefault="00466E67" w:rsidP="00466E67">
      <w:pPr>
        <w:spacing w:before="120" w:after="120" w:line="240" w:lineRule="auto"/>
        <w:rPr>
          <w:bCs/>
          <w:sz w:val="24"/>
          <w:szCs w:val="24"/>
        </w:rPr>
      </w:pPr>
    </w:p>
    <w:p w14:paraId="71AE5CB0" w14:textId="77777777" w:rsidR="0084683A" w:rsidRPr="00410BEB" w:rsidRDefault="0084683A" w:rsidP="00410BEB">
      <w:pPr>
        <w:spacing w:before="120" w:after="120" w:line="240" w:lineRule="auto"/>
        <w:rPr>
          <w:b/>
          <w:smallCaps/>
          <w:sz w:val="28"/>
          <w:szCs w:val="28"/>
          <w:u w:val="single"/>
        </w:rPr>
      </w:pPr>
      <w:r w:rsidRPr="00410BEB">
        <w:rPr>
          <w:b/>
          <w:smallCaps/>
          <w:sz w:val="28"/>
          <w:szCs w:val="28"/>
          <w:u w:val="single"/>
        </w:rPr>
        <w:t>Ineligible Activities</w:t>
      </w:r>
    </w:p>
    <w:p w14:paraId="4926BDFA" w14:textId="77777777" w:rsidR="0084683A" w:rsidRPr="003A29AF" w:rsidRDefault="0084683A" w:rsidP="00410BEB">
      <w:pPr>
        <w:pStyle w:val="ListParagraph"/>
        <w:numPr>
          <w:ilvl w:val="0"/>
          <w:numId w:val="9"/>
        </w:numPr>
        <w:spacing w:before="120" w:after="120" w:line="240" w:lineRule="auto"/>
        <w:contextualSpacing w:val="0"/>
        <w:rPr>
          <w:sz w:val="24"/>
          <w:szCs w:val="24"/>
        </w:rPr>
      </w:pPr>
      <w:r w:rsidRPr="003A29AF">
        <w:rPr>
          <w:sz w:val="24"/>
          <w:szCs w:val="24"/>
        </w:rPr>
        <w:t xml:space="preserve">No funds from the </w:t>
      </w:r>
      <w:r w:rsidR="003A29AF">
        <w:rPr>
          <w:sz w:val="24"/>
          <w:szCs w:val="24"/>
        </w:rPr>
        <w:t>Community Foundation G</w:t>
      </w:r>
      <w:r w:rsidRPr="003A29AF">
        <w:rPr>
          <w:sz w:val="24"/>
          <w:szCs w:val="24"/>
        </w:rPr>
        <w:t>rants Program may be used to acquire any interest in real estate property.</w:t>
      </w:r>
    </w:p>
    <w:p w14:paraId="6E530B57" w14:textId="77777777" w:rsidR="00986B29" w:rsidRPr="003A29AF" w:rsidRDefault="00986B29" w:rsidP="00410BEB">
      <w:pPr>
        <w:pStyle w:val="ListParagraph"/>
        <w:numPr>
          <w:ilvl w:val="0"/>
          <w:numId w:val="9"/>
        </w:numPr>
        <w:spacing w:before="120" w:after="120" w:line="240" w:lineRule="auto"/>
        <w:contextualSpacing w:val="0"/>
        <w:rPr>
          <w:sz w:val="24"/>
          <w:szCs w:val="24"/>
        </w:rPr>
      </w:pPr>
      <w:r w:rsidRPr="003A29AF">
        <w:rPr>
          <w:sz w:val="24"/>
          <w:szCs w:val="24"/>
        </w:rPr>
        <w:t xml:space="preserve">No funds from </w:t>
      </w:r>
      <w:r w:rsidR="003A29AF">
        <w:rPr>
          <w:sz w:val="24"/>
          <w:szCs w:val="24"/>
        </w:rPr>
        <w:t>the Community Foundation</w:t>
      </w:r>
      <w:r w:rsidRPr="003A29AF">
        <w:rPr>
          <w:sz w:val="24"/>
          <w:szCs w:val="24"/>
        </w:rPr>
        <w:t xml:space="preserve"> Grants Program may be used to support capital campaigns, endowment funds or scholarship funds.</w:t>
      </w:r>
    </w:p>
    <w:p w14:paraId="02E6FB8D" w14:textId="77777777" w:rsidR="00AB2D85" w:rsidRPr="003A29AF" w:rsidRDefault="00AB2D85" w:rsidP="00410BEB">
      <w:pPr>
        <w:pStyle w:val="ListParagraph"/>
        <w:numPr>
          <w:ilvl w:val="0"/>
          <w:numId w:val="9"/>
        </w:numPr>
        <w:spacing w:before="120" w:after="120" w:line="240" w:lineRule="auto"/>
        <w:contextualSpacing w:val="0"/>
        <w:rPr>
          <w:sz w:val="24"/>
          <w:szCs w:val="24"/>
        </w:rPr>
      </w:pPr>
      <w:r w:rsidRPr="003A29AF">
        <w:rPr>
          <w:sz w:val="24"/>
          <w:szCs w:val="24"/>
        </w:rPr>
        <w:t xml:space="preserve">No funds from </w:t>
      </w:r>
      <w:r w:rsidR="003A29AF">
        <w:rPr>
          <w:sz w:val="24"/>
          <w:szCs w:val="24"/>
        </w:rPr>
        <w:t>the Community Foundation</w:t>
      </w:r>
      <w:r w:rsidRPr="003A29AF">
        <w:rPr>
          <w:sz w:val="24"/>
          <w:szCs w:val="24"/>
        </w:rPr>
        <w:t xml:space="preserve"> Grants Program may be used to influence legislation (within the meaning of Section 4945 (d) (1) of the IRS Code or to influence the outcome of any specific public election.</w:t>
      </w:r>
    </w:p>
    <w:p w14:paraId="724CF5E9" w14:textId="77777777" w:rsidR="00986B29" w:rsidRPr="003A29AF" w:rsidRDefault="00986B29" w:rsidP="00410BEB">
      <w:pPr>
        <w:pStyle w:val="ListParagraph"/>
        <w:numPr>
          <w:ilvl w:val="0"/>
          <w:numId w:val="9"/>
        </w:numPr>
        <w:spacing w:before="120" w:after="120" w:line="240" w:lineRule="auto"/>
        <w:contextualSpacing w:val="0"/>
        <w:rPr>
          <w:sz w:val="24"/>
          <w:szCs w:val="24"/>
        </w:rPr>
      </w:pPr>
      <w:r w:rsidRPr="003A29AF">
        <w:rPr>
          <w:sz w:val="24"/>
          <w:szCs w:val="24"/>
        </w:rPr>
        <w:t xml:space="preserve">The </w:t>
      </w:r>
      <w:r w:rsidR="003A29AF">
        <w:rPr>
          <w:sz w:val="24"/>
          <w:szCs w:val="24"/>
        </w:rPr>
        <w:t xml:space="preserve">Community Foundation </w:t>
      </w:r>
      <w:r w:rsidRPr="003A29AF">
        <w:rPr>
          <w:sz w:val="24"/>
          <w:szCs w:val="24"/>
        </w:rPr>
        <w:t xml:space="preserve">Grants Program will not provide general operating support (overhead, administrative expenses) to any applicant; all funds must be committed to specific purposes, projects and activities that address </w:t>
      </w:r>
      <w:r w:rsidR="003A29AF">
        <w:rPr>
          <w:sz w:val="24"/>
          <w:szCs w:val="24"/>
        </w:rPr>
        <w:t>the Fou</w:t>
      </w:r>
      <w:r w:rsidR="00410BEB">
        <w:rPr>
          <w:sz w:val="24"/>
          <w:szCs w:val="24"/>
        </w:rPr>
        <w:t xml:space="preserve">ndation’s </w:t>
      </w:r>
      <w:r w:rsidRPr="003A29AF">
        <w:rPr>
          <w:sz w:val="24"/>
          <w:szCs w:val="24"/>
        </w:rPr>
        <w:t>focus areas.</w:t>
      </w:r>
    </w:p>
    <w:p w14:paraId="0D82D380" w14:textId="77777777" w:rsidR="00AB2D85" w:rsidRPr="003A29AF" w:rsidRDefault="00986B29" w:rsidP="00410BEB">
      <w:pPr>
        <w:pStyle w:val="ListParagraph"/>
        <w:numPr>
          <w:ilvl w:val="0"/>
          <w:numId w:val="9"/>
        </w:numPr>
        <w:spacing w:before="120" w:after="120" w:line="240" w:lineRule="auto"/>
        <w:contextualSpacing w:val="0"/>
        <w:rPr>
          <w:sz w:val="24"/>
          <w:szCs w:val="24"/>
        </w:rPr>
      </w:pPr>
      <w:r w:rsidRPr="003A29AF">
        <w:rPr>
          <w:sz w:val="24"/>
          <w:szCs w:val="24"/>
        </w:rPr>
        <w:t>The</w:t>
      </w:r>
      <w:r w:rsidR="003A29AF">
        <w:rPr>
          <w:sz w:val="24"/>
          <w:szCs w:val="24"/>
        </w:rPr>
        <w:t xml:space="preserve"> Community Foundation </w:t>
      </w:r>
      <w:r w:rsidRPr="003A29AF">
        <w:rPr>
          <w:sz w:val="24"/>
          <w:szCs w:val="24"/>
        </w:rPr>
        <w:t>Grants Program will not provide general operating support for existing annual or other regular community festivals or events</w:t>
      </w:r>
      <w:r w:rsidR="00AB2D85" w:rsidRPr="003A29AF">
        <w:rPr>
          <w:sz w:val="24"/>
          <w:szCs w:val="24"/>
        </w:rPr>
        <w:t>.</w:t>
      </w:r>
    </w:p>
    <w:p w14:paraId="6EF8969C" w14:textId="77777777" w:rsidR="003A29AF" w:rsidRDefault="003A29AF" w:rsidP="00410BEB">
      <w:pPr>
        <w:spacing w:before="120" w:after="120" w:line="240" w:lineRule="auto"/>
        <w:rPr>
          <w:b/>
          <w:sz w:val="28"/>
          <w:szCs w:val="28"/>
          <w:u w:val="single"/>
        </w:rPr>
      </w:pPr>
    </w:p>
    <w:p w14:paraId="51B6D8F4" w14:textId="77777777" w:rsidR="00986B29" w:rsidRPr="00410BEB" w:rsidRDefault="00906107" w:rsidP="00410BEB">
      <w:pPr>
        <w:spacing w:before="120" w:after="120" w:line="240" w:lineRule="auto"/>
        <w:rPr>
          <w:b/>
          <w:smallCaps/>
          <w:sz w:val="28"/>
          <w:szCs w:val="28"/>
          <w:u w:val="single"/>
        </w:rPr>
      </w:pPr>
      <w:r w:rsidRPr="00410BEB">
        <w:rPr>
          <w:b/>
          <w:smallCaps/>
          <w:sz w:val="28"/>
          <w:szCs w:val="28"/>
          <w:u w:val="single"/>
        </w:rPr>
        <w:t>Grant Award Information</w:t>
      </w:r>
    </w:p>
    <w:p w14:paraId="6EADF343" w14:textId="77777777" w:rsidR="00906107" w:rsidRDefault="00906107" w:rsidP="00410BEB">
      <w:pPr>
        <w:spacing w:before="120" w:after="120" w:line="240" w:lineRule="auto"/>
        <w:ind w:left="432"/>
        <w:rPr>
          <w:sz w:val="24"/>
          <w:szCs w:val="24"/>
        </w:rPr>
      </w:pPr>
      <w:r w:rsidRPr="00EE16CE">
        <w:rPr>
          <w:b/>
          <w:sz w:val="24"/>
          <w:szCs w:val="24"/>
          <w:u w:val="single"/>
        </w:rPr>
        <w:t>Funding Available</w:t>
      </w:r>
      <w:r w:rsidRPr="00EE16CE">
        <w:rPr>
          <w:b/>
          <w:sz w:val="24"/>
          <w:szCs w:val="24"/>
        </w:rPr>
        <w:t>:</w:t>
      </w:r>
      <w:r>
        <w:rPr>
          <w:sz w:val="24"/>
          <w:szCs w:val="24"/>
        </w:rPr>
        <w:t xml:space="preserve">  Funding for all competitive grants is made available through the annual spendable from each endowment (as listed under Eligible Activities).</w:t>
      </w:r>
    </w:p>
    <w:p w14:paraId="225A3D63" w14:textId="77777777" w:rsidR="00906107" w:rsidRDefault="00906107" w:rsidP="00410BEB">
      <w:pPr>
        <w:spacing w:before="120" w:after="120" w:line="240" w:lineRule="auto"/>
        <w:ind w:left="432"/>
        <w:rPr>
          <w:sz w:val="24"/>
          <w:szCs w:val="24"/>
        </w:rPr>
      </w:pPr>
      <w:r w:rsidRPr="00EE16CE">
        <w:rPr>
          <w:b/>
          <w:sz w:val="24"/>
          <w:szCs w:val="24"/>
          <w:u w:val="single"/>
        </w:rPr>
        <w:t>Size of Grants:</w:t>
      </w:r>
      <w:r>
        <w:rPr>
          <w:sz w:val="24"/>
          <w:szCs w:val="24"/>
          <w:u w:val="single"/>
        </w:rPr>
        <w:t xml:space="preserve">  </w:t>
      </w:r>
      <w:r>
        <w:rPr>
          <w:sz w:val="24"/>
          <w:szCs w:val="24"/>
        </w:rPr>
        <w:t xml:space="preserve">Grants </w:t>
      </w:r>
      <w:r w:rsidR="00AB2D85">
        <w:rPr>
          <w:sz w:val="24"/>
          <w:szCs w:val="24"/>
        </w:rPr>
        <w:t xml:space="preserve">generally </w:t>
      </w:r>
      <w:r>
        <w:rPr>
          <w:sz w:val="24"/>
          <w:szCs w:val="24"/>
        </w:rPr>
        <w:t>range from $</w:t>
      </w:r>
      <w:r w:rsidR="00586F62">
        <w:rPr>
          <w:sz w:val="24"/>
          <w:szCs w:val="24"/>
        </w:rPr>
        <w:t>1,000.00 to</w:t>
      </w:r>
      <w:r>
        <w:rPr>
          <w:sz w:val="24"/>
          <w:szCs w:val="24"/>
        </w:rPr>
        <w:t xml:space="preserve"> $20,000</w:t>
      </w:r>
      <w:r w:rsidR="00586F62">
        <w:rPr>
          <w:sz w:val="24"/>
          <w:szCs w:val="24"/>
        </w:rPr>
        <w:t>.</w:t>
      </w:r>
      <w:r>
        <w:rPr>
          <w:sz w:val="24"/>
          <w:szCs w:val="24"/>
        </w:rPr>
        <w:t xml:space="preserve"> </w:t>
      </w:r>
    </w:p>
    <w:p w14:paraId="7AF1D61A" w14:textId="77777777" w:rsidR="00231766" w:rsidRPr="00C34BBA" w:rsidRDefault="00231766" w:rsidP="00410BEB">
      <w:pPr>
        <w:spacing w:before="120" w:after="120" w:line="240" w:lineRule="auto"/>
        <w:ind w:left="432"/>
        <w:rPr>
          <w:sz w:val="24"/>
          <w:szCs w:val="24"/>
        </w:rPr>
      </w:pPr>
      <w:r w:rsidRPr="00EE16CE">
        <w:rPr>
          <w:b/>
          <w:sz w:val="24"/>
          <w:szCs w:val="24"/>
          <w:u w:val="single"/>
        </w:rPr>
        <w:t>Cost Sharing or Matching Requirements:</w:t>
      </w:r>
      <w:r>
        <w:rPr>
          <w:sz w:val="24"/>
          <w:szCs w:val="24"/>
          <w:u w:val="single"/>
        </w:rPr>
        <w:t xml:space="preserve">  </w:t>
      </w:r>
      <w:r>
        <w:rPr>
          <w:sz w:val="24"/>
          <w:szCs w:val="24"/>
        </w:rPr>
        <w:t xml:space="preserve">The </w:t>
      </w:r>
      <w:r w:rsidR="003A29AF">
        <w:rPr>
          <w:sz w:val="24"/>
          <w:szCs w:val="24"/>
        </w:rPr>
        <w:t xml:space="preserve">Community Foundation </w:t>
      </w:r>
      <w:r>
        <w:rPr>
          <w:sz w:val="24"/>
          <w:szCs w:val="24"/>
        </w:rPr>
        <w:t xml:space="preserve">Grant Program does not normally require a match for </w:t>
      </w:r>
      <w:r w:rsidR="00410BEB">
        <w:rPr>
          <w:rFonts w:eastAsia="Times New Roman" w:cs="Times New Roman"/>
          <w:iCs/>
          <w:sz w:val="24"/>
          <w:szCs w:val="24"/>
        </w:rPr>
        <w:t>the Community Foundation</w:t>
      </w:r>
      <w:r w:rsidR="00410BEB" w:rsidRPr="00410BEB">
        <w:rPr>
          <w:rFonts w:eastAsia="Times New Roman" w:cs="Times New Roman"/>
          <w:iCs/>
          <w:sz w:val="24"/>
          <w:szCs w:val="24"/>
        </w:rPr>
        <w:t xml:space="preserve"> </w:t>
      </w:r>
      <w:r>
        <w:rPr>
          <w:sz w:val="24"/>
          <w:szCs w:val="24"/>
        </w:rPr>
        <w:t xml:space="preserve">dollars funded.  On occasion, </w:t>
      </w:r>
      <w:r w:rsidR="00410BEB">
        <w:rPr>
          <w:rFonts w:eastAsia="Times New Roman" w:cs="Times New Roman"/>
          <w:iCs/>
          <w:sz w:val="24"/>
          <w:szCs w:val="24"/>
        </w:rPr>
        <w:t>the Community Foundation</w:t>
      </w:r>
      <w:r w:rsidR="00410BEB" w:rsidRPr="00410BEB">
        <w:rPr>
          <w:rFonts w:eastAsia="Times New Roman" w:cs="Times New Roman"/>
          <w:iCs/>
          <w:sz w:val="24"/>
          <w:szCs w:val="24"/>
        </w:rPr>
        <w:t xml:space="preserve"> </w:t>
      </w:r>
      <w:r>
        <w:rPr>
          <w:sz w:val="24"/>
          <w:szCs w:val="24"/>
        </w:rPr>
        <w:t xml:space="preserve">will grant funds as a Challenge Grant requiring that the organization raise the additional funds for the program, project or activity before </w:t>
      </w:r>
      <w:r w:rsidR="00410BEB">
        <w:rPr>
          <w:rFonts w:eastAsia="Times New Roman" w:cs="Times New Roman"/>
          <w:iCs/>
          <w:sz w:val="24"/>
          <w:szCs w:val="24"/>
        </w:rPr>
        <w:t>the Community Foundation</w:t>
      </w:r>
      <w:r>
        <w:rPr>
          <w:sz w:val="24"/>
          <w:szCs w:val="24"/>
        </w:rPr>
        <w:t xml:space="preserve"> funds are issued.  While a match is not required, the Grants Review Committee like</w:t>
      </w:r>
      <w:r w:rsidR="00586F62">
        <w:rPr>
          <w:sz w:val="24"/>
          <w:szCs w:val="24"/>
        </w:rPr>
        <w:t>s</w:t>
      </w:r>
      <w:r>
        <w:rPr>
          <w:sz w:val="24"/>
          <w:szCs w:val="24"/>
        </w:rPr>
        <w:t xml:space="preserve"> to see a commitment with other funders and/or in-kind support.</w:t>
      </w:r>
    </w:p>
    <w:p w14:paraId="2AAFAD2A" w14:textId="77777777" w:rsidR="00410BEB" w:rsidRDefault="00410BEB" w:rsidP="00410BEB">
      <w:pPr>
        <w:spacing w:before="120" w:after="120" w:line="240" w:lineRule="auto"/>
        <w:rPr>
          <w:b/>
          <w:smallCaps/>
          <w:sz w:val="28"/>
          <w:szCs w:val="28"/>
          <w:u w:val="single"/>
        </w:rPr>
      </w:pPr>
    </w:p>
    <w:p w14:paraId="3092F8B4" w14:textId="77777777" w:rsidR="00231766" w:rsidRPr="00410BEB" w:rsidRDefault="00231766" w:rsidP="00410BEB">
      <w:pPr>
        <w:spacing w:before="120" w:after="120" w:line="240" w:lineRule="auto"/>
        <w:rPr>
          <w:b/>
          <w:smallCaps/>
          <w:sz w:val="28"/>
          <w:szCs w:val="28"/>
          <w:u w:val="single"/>
        </w:rPr>
      </w:pPr>
      <w:r w:rsidRPr="00410BEB">
        <w:rPr>
          <w:b/>
          <w:smallCaps/>
          <w:sz w:val="28"/>
          <w:szCs w:val="28"/>
          <w:u w:val="single"/>
        </w:rPr>
        <w:t xml:space="preserve">Application and </w:t>
      </w:r>
      <w:r w:rsidR="00C34BBA" w:rsidRPr="00410BEB">
        <w:rPr>
          <w:b/>
          <w:smallCaps/>
          <w:sz w:val="28"/>
          <w:szCs w:val="28"/>
          <w:u w:val="single"/>
        </w:rPr>
        <w:t>Submission</w:t>
      </w:r>
      <w:r w:rsidRPr="00410BEB">
        <w:rPr>
          <w:b/>
          <w:smallCaps/>
          <w:sz w:val="28"/>
          <w:szCs w:val="28"/>
          <w:u w:val="single"/>
        </w:rPr>
        <w:t xml:space="preserve"> Information</w:t>
      </w:r>
    </w:p>
    <w:p w14:paraId="115BE012" w14:textId="51FA0CAF" w:rsidR="00231766" w:rsidRDefault="00231766" w:rsidP="00AD4924">
      <w:pPr>
        <w:spacing w:before="120" w:after="120" w:line="240" w:lineRule="auto"/>
        <w:ind w:left="432"/>
        <w:rPr>
          <w:sz w:val="24"/>
          <w:szCs w:val="24"/>
        </w:rPr>
      </w:pPr>
      <w:r w:rsidRPr="00EE16CE">
        <w:rPr>
          <w:b/>
          <w:sz w:val="24"/>
          <w:szCs w:val="24"/>
          <w:u w:val="single"/>
        </w:rPr>
        <w:t xml:space="preserve">Availability of Application </w:t>
      </w:r>
      <w:r w:rsidR="00C9340C" w:rsidRPr="00EE16CE">
        <w:rPr>
          <w:b/>
          <w:sz w:val="24"/>
          <w:szCs w:val="24"/>
          <w:u w:val="single"/>
        </w:rPr>
        <w:t>and Guidelines/Instructions</w:t>
      </w:r>
      <w:r w:rsidRPr="00EE16CE">
        <w:rPr>
          <w:b/>
          <w:sz w:val="24"/>
          <w:szCs w:val="24"/>
        </w:rPr>
        <w:t>:</w:t>
      </w:r>
      <w:r>
        <w:rPr>
          <w:sz w:val="24"/>
          <w:szCs w:val="24"/>
        </w:rPr>
        <w:t xml:space="preserve">  Applications are available for downloading at </w:t>
      </w:r>
      <w:r w:rsidR="006C6994" w:rsidRPr="006C6994">
        <w:rPr>
          <w:b/>
          <w:sz w:val="24"/>
          <w:szCs w:val="24"/>
        </w:rPr>
        <w:t>www</w:t>
      </w:r>
      <w:r w:rsidR="006C6994">
        <w:rPr>
          <w:b/>
          <w:sz w:val="24"/>
          <w:szCs w:val="24"/>
        </w:rPr>
        <w:t>.cfnm.org/grants/applications</w:t>
      </w:r>
      <w:r w:rsidR="006C6994">
        <w:rPr>
          <w:sz w:val="24"/>
          <w:szCs w:val="24"/>
        </w:rPr>
        <w:t>/</w:t>
      </w:r>
      <w:r w:rsidR="00C9340C">
        <w:rPr>
          <w:sz w:val="24"/>
          <w:szCs w:val="24"/>
        </w:rPr>
        <w:t xml:space="preserve">.  Applications can also be emailed by contacting </w:t>
      </w:r>
      <w:hyperlink r:id="rId8" w:history="1">
        <w:r w:rsidR="006C6994" w:rsidRPr="006C6994">
          <w:rPr>
            <w:rStyle w:val="Hyperlink"/>
            <w:b/>
            <w:bCs/>
          </w:rPr>
          <w:t>grants@cfnm.org</w:t>
        </w:r>
      </w:hyperlink>
      <w:r w:rsidR="006C6994">
        <w:t xml:space="preserve"> </w:t>
      </w:r>
      <w:r w:rsidR="00C9340C">
        <w:rPr>
          <w:sz w:val="24"/>
          <w:szCs w:val="24"/>
        </w:rPr>
        <w:t xml:space="preserve"> </w:t>
      </w:r>
    </w:p>
    <w:p w14:paraId="0CAFBB61" w14:textId="77777777" w:rsidR="003A29AF" w:rsidRDefault="003A29AF" w:rsidP="00AD4924">
      <w:pPr>
        <w:spacing w:before="120" w:after="120" w:line="240" w:lineRule="auto"/>
        <w:ind w:left="432"/>
        <w:rPr>
          <w:b/>
          <w:sz w:val="24"/>
          <w:szCs w:val="24"/>
          <w:u w:val="single"/>
        </w:rPr>
      </w:pPr>
    </w:p>
    <w:p w14:paraId="79FF112A" w14:textId="77777777" w:rsidR="001B3E35" w:rsidRDefault="001B3E35" w:rsidP="00AD4924">
      <w:pPr>
        <w:spacing w:before="120" w:after="120" w:line="240" w:lineRule="auto"/>
        <w:ind w:left="432"/>
        <w:rPr>
          <w:b/>
          <w:sz w:val="24"/>
          <w:szCs w:val="24"/>
          <w:u w:val="single"/>
        </w:rPr>
      </w:pPr>
    </w:p>
    <w:p w14:paraId="1758E9EE" w14:textId="77777777" w:rsidR="001B3E35" w:rsidRDefault="001B3E35" w:rsidP="00AD4924">
      <w:pPr>
        <w:spacing w:before="120" w:after="120" w:line="240" w:lineRule="auto"/>
        <w:ind w:left="432"/>
        <w:rPr>
          <w:b/>
          <w:sz w:val="24"/>
          <w:szCs w:val="24"/>
          <w:u w:val="single"/>
        </w:rPr>
      </w:pPr>
    </w:p>
    <w:p w14:paraId="4CB42B7D" w14:textId="494280ED" w:rsidR="00C9340C" w:rsidRDefault="00A53E1D" w:rsidP="00AD4924">
      <w:pPr>
        <w:spacing w:before="120" w:after="120" w:line="240" w:lineRule="auto"/>
        <w:ind w:left="432"/>
        <w:rPr>
          <w:sz w:val="24"/>
          <w:szCs w:val="24"/>
        </w:rPr>
      </w:pPr>
      <w:r w:rsidRPr="00EE16CE">
        <w:rPr>
          <w:b/>
          <w:sz w:val="24"/>
          <w:szCs w:val="24"/>
          <w:u w:val="single"/>
        </w:rPr>
        <w:t>Deadlines:</w:t>
      </w:r>
      <w:r w:rsidR="00C34BBA">
        <w:rPr>
          <w:sz w:val="24"/>
          <w:szCs w:val="24"/>
        </w:rPr>
        <w:t xml:space="preserve">  </w:t>
      </w:r>
      <w:r>
        <w:rPr>
          <w:sz w:val="24"/>
          <w:szCs w:val="24"/>
        </w:rPr>
        <w:t xml:space="preserve">There are four (4) funding cycles for the </w:t>
      </w:r>
      <w:r w:rsidR="006C6994">
        <w:rPr>
          <w:sz w:val="24"/>
          <w:szCs w:val="24"/>
        </w:rPr>
        <w:t>CFNM’s Grant</w:t>
      </w:r>
      <w:r>
        <w:rPr>
          <w:sz w:val="24"/>
          <w:szCs w:val="24"/>
        </w:rPr>
        <w:t xml:space="preserve"> Program</w:t>
      </w:r>
      <w:r w:rsidR="003A29AF">
        <w:rPr>
          <w:sz w:val="24"/>
          <w:szCs w:val="24"/>
        </w:rPr>
        <w:t>:</w:t>
      </w:r>
    </w:p>
    <w:p w14:paraId="36F53D8B" w14:textId="77777777" w:rsidR="003A29AF" w:rsidRDefault="003A29AF" w:rsidP="00AD4924">
      <w:pPr>
        <w:pStyle w:val="ListParagraph"/>
        <w:numPr>
          <w:ilvl w:val="1"/>
          <w:numId w:val="11"/>
        </w:numPr>
        <w:spacing w:before="120" w:after="120" w:line="240" w:lineRule="auto"/>
        <w:ind w:left="1872"/>
        <w:contextualSpacing w:val="0"/>
        <w:rPr>
          <w:sz w:val="24"/>
          <w:szCs w:val="24"/>
        </w:rPr>
        <w:sectPr w:rsidR="003A29AF" w:rsidSect="003A29AF">
          <w:footerReference w:type="default" r:id="rId9"/>
          <w:pgSz w:w="12240" w:h="15840"/>
          <w:pgMar w:top="1080" w:right="1170" w:bottom="1440" w:left="1440" w:header="720" w:footer="90" w:gutter="0"/>
          <w:cols w:space="720"/>
          <w:docGrid w:linePitch="360"/>
        </w:sectPr>
      </w:pPr>
    </w:p>
    <w:p w14:paraId="7946BCE2" w14:textId="77777777" w:rsidR="00A53E1D" w:rsidRPr="003A29AF" w:rsidRDefault="00A53E1D" w:rsidP="00410BEB">
      <w:pPr>
        <w:pStyle w:val="ListParagraph"/>
        <w:numPr>
          <w:ilvl w:val="1"/>
          <w:numId w:val="11"/>
        </w:numPr>
        <w:spacing w:before="120" w:after="120" w:line="240" w:lineRule="auto"/>
        <w:contextualSpacing w:val="0"/>
        <w:rPr>
          <w:b/>
          <w:sz w:val="24"/>
          <w:szCs w:val="24"/>
        </w:rPr>
      </w:pPr>
      <w:r w:rsidRPr="003A29AF">
        <w:rPr>
          <w:b/>
          <w:sz w:val="24"/>
          <w:szCs w:val="24"/>
        </w:rPr>
        <w:t>February 1</w:t>
      </w:r>
    </w:p>
    <w:p w14:paraId="29C91D91" w14:textId="77777777" w:rsidR="00A53E1D" w:rsidRPr="003A29AF" w:rsidRDefault="00A53E1D" w:rsidP="00410BEB">
      <w:pPr>
        <w:pStyle w:val="ListParagraph"/>
        <w:numPr>
          <w:ilvl w:val="1"/>
          <w:numId w:val="11"/>
        </w:numPr>
        <w:spacing w:before="120" w:after="120" w:line="240" w:lineRule="auto"/>
        <w:contextualSpacing w:val="0"/>
        <w:rPr>
          <w:b/>
          <w:sz w:val="24"/>
          <w:szCs w:val="24"/>
        </w:rPr>
      </w:pPr>
      <w:r w:rsidRPr="003A29AF">
        <w:rPr>
          <w:b/>
          <w:sz w:val="24"/>
          <w:szCs w:val="24"/>
        </w:rPr>
        <w:t>May 1</w:t>
      </w:r>
    </w:p>
    <w:p w14:paraId="23801A12" w14:textId="77777777" w:rsidR="00A53E1D" w:rsidRPr="003A29AF" w:rsidRDefault="00A53E1D" w:rsidP="00410BEB">
      <w:pPr>
        <w:pStyle w:val="ListParagraph"/>
        <w:numPr>
          <w:ilvl w:val="1"/>
          <w:numId w:val="11"/>
        </w:numPr>
        <w:spacing w:before="120" w:after="120" w:line="240" w:lineRule="auto"/>
        <w:contextualSpacing w:val="0"/>
        <w:rPr>
          <w:b/>
          <w:sz w:val="24"/>
          <w:szCs w:val="24"/>
        </w:rPr>
      </w:pPr>
      <w:r w:rsidRPr="003A29AF">
        <w:rPr>
          <w:b/>
          <w:sz w:val="24"/>
          <w:szCs w:val="24"/>
        </w:rPr>
        <w:t>August 1</w:t>
      </w:r>
    </w:p>
    <w:p w14:paraId="0474E894" w14:textId="77777777" w:rsidR="00A53E1D" w:rsidRPr="003A29AF" w:rsidRDefault="00A53E1D" w:rsidP="00410BEB">
      <w:pPr>
        <w:pStyle w:val="ListParagraph"/>
        <w:numPr>
          <w:ilvl w:val="1"/>
          <w:numId w:val="11"/>
        </w:numPr>
        <w:spacing w:before="120" w:after="120" w:line="240" w:lineRule="auto"/>
        <w:contextualSpacing w:val="0"/>
        <w:rPr>
          <w:b/>
          <w:sz w:val="24"/>
          <w:szCs w:val="24"/>
        </w:rPr>
      </w:pPr>
      <w:r w:rsidRPr="003A29AF">
        <w:rPr>
          <w:b/>
          <w:sz w:val="24"/>
          <w:szCs w:val="24"/>
        </w:rPr>
        <w:t>November 1</w:t>
      </w:r>
    </w:p>
    <w:p w14:paraId="140B268C" w14:textId="77777777" w:rsidR="003A29AF" w:rsidRDefault="003A29AF" w:rsidP="00410BEB">
      <w:pPr>
        <w:spacing w:before="120" w:after="120" w:line="240" w:lineRule="auto"/>
        <w:rPr>
          <w:sz w:val="24"/>
          <w:szCs w:val="24"/>
        </w:rPr>
        <w:sectPr w:rsidR="003A29AF" w:rsidSect="003A29AF">
          <w:type w:val="continuous"/>
          <w:pgSz w:w="12240" w:h="15840"/>
          <w:pgMar w:top="1080" w:right="1170" w:bottom="1440" w:left="1440" w:header="720" w:footer="90" w:gutter="0"/>
          <w:cols w:num="2" w:space="720"/>
          <w:docGrid w:linePitch="360"/>
        </w:sectPr>
      </w:pPr>
    </w:p>
    <w:p w14:paraId="0AD285DB" w14:textId="77777777" w:rsidR="003A29AF" w:rsidRDefault="003A29AF" w:rsidP="00410BEB">
      <w:pPr>
        <w:spacing w:before="120" w:after="120" w:line="240" w:lineRule="auto"/>
        <w:rPr>
          <w:sz w:val="24"/>
          <w:szCs w:val="24"/>
        </w:rPr>
      </w:pPr>
    </w:p>
    <w:p w14:paraId="4965D07D" w14:textId="77777777" w:rsidR="00A53E1D" w:rsidRPr="003A29AF" w:rsidRDefault="00A53E1D" w:rsidP="00410BEB">
      <w:pPr>
        <w:spacing w:before="120" w:after="120" w:line="240" w:lineRule="auto"/>
        <w:rPr>
          <w:b/>
          <w:sz w:val="24"/>
          <w:szCs w:val="24"/>
        </w:rPr>
      </w:pPr>
      <w:r w:rsidRPr="003A29AF">
        <w:rPr>
          <w:b/>
          <w:sz w:val="24"/>
          <w:szCs w:val="24"/>
        </w:rPr>
        <w:t xml:space="preserve">All applications and attachments must be </w:t>
      </w:r>
      <w:r w:rsidRPr="00AD4924">
        <w:rPr>
          <w:b/>
          <w:sz w:val="24"/>
          <w:szCs w:val="24"/>
        </w:rPr>
        <w:t xml:space="preserve">received in </w:t>
      </w:r>
      <w:r w:rsidR="00AD4924" w:rsidRPr="00AD4924">
        <w:rPr>
          <w:rFonts w:eastAsia="Times New Roman" w:cs="Times New Roman"/>
          <w:b/>
          <w:iCs/>
          <w:sz w:val="24"/>
          <w:szCs w:val="24"/>
        </w:rPr>
        <w:t>the Community Foundation</w:t>
      </w:r>
      <w:r w:rsidRPr="00AD4924">
        <w:rPr>
          <w:b/>
          <w:sz w:val="24"/>
          <w:szCs w:val="24"/>
        </w:rPr>
        <w:t>’s office</w:t>
      </w:r>
      <w:r w:rsidRPr="003A29AF">
        <w:rPr>
          <w:b/>
          <w:sz w:val="24"/>
          <w:szCs w:val="24"/>
        </w:rPr>
        <w:t xml:space="preserve"> no later than 5 p.m. CT on the deadline date.   APPLICATIONS WILL </w:t>
      </w:r>
      <w:r w:rsidR="00586F62" w:rsidRPr="003A29AF">
        <w:rPr>
          <w:b/>
          <w:sz w:val="24"/>
          <w:szCs w:val="24"/>
        </w:rPr>
        <w:t>NOT BE REVIEWED</w:t>
      </w:r>
      <w:r w:rsidRPr="003A29AF">
        <w:rPr>
          <w:b/>
          <w:sz w:val="24"/>
          <w:szCs w:val="24"/>
        </w:rPr>
        <w:t xml:space="preserve"> IF </w:t>
      </w:r>
      <w:r w:rsidR="00C34BBA" w:rsidRPr="003A29AF">
        <w:rPr>
          <w:b/>
          <w:sz w:val="24"/>
          <w:szCs w:val="24"/>
        </w:rPr>
        <w:t>RECEIVED</w:t>
      </w:r>
      <w:r w:rsidRPr="003A29AF">
        <w:rPr>
          <w:b/>
          <w:sz w:val="24"/>
          <w:szCs w:val="24"/>
        </w:rPr>
        <w:t xml:space="preserve"> AFTER DEADLINE</w:t>
      </w:r>
      <w:r w:rsidR="00586F62" w:rsidRPr="003A29AF">
        <w:rPr>
          <w:b/>
          <w:sz w:val="24"/>
          <w:szCs w:val="24"/>
        </w:rPr>
        <w:t>.</w:t>
      </w:r>
    </w:p>
    <w:p w14:paraId="61FC3282" w14:textId="77777777" w:rsidR="00586F62" w:rsidRDefault="00586F62" w:rsidP="00410BEB">
      <w:pPr>
        <w:spacing w:before="120" w:after="120" w:line="240" w:lineRule="auto"/>
        <w:rPr>
          <w:sz w:val="24"/>
          <w:szCs w:val="24"/>
        </w:rPr>
      </w:pPr>
    </w:p>
    <w:p w14:paraId="232AA309" w14:textId="5D22D948" w:rsidR="00A53E1D" w:rsidRDefault="00A53E1D" w:rsidP="00410BEB">
      <w:pPr>
        <w:spacing w:before="120" w:after="120" w:line="240" w:lineRule="auto"/>
        <w:rPr>
          <w:sz w:val="24"/>
          <w:szCs w:val="24"/>
        </w:rPr>
      </w:pPr>
      <w:r w:rsidRPr="00EE16CE">
        <w:rPr>
          <w:b/>
          <w:sz w:val="24"/>
          <w:szCs w:val="24"/>
          <w:u w:val="single"/>
        </w:rPr>
        <w:t>Method of Submittal:</w:t>
      </w:r>
      <w:r>
        <w:rPr>
          <w:sz w:val="24"/>
          <w:szCs w:val="24"/>
          <w:u w:val="single"/>
        </w:rPr>
        <w:t xml:space="preserve"> </w:t>
      </w:r>
      <w:r>
        <w:rPr>
          <w:sz w:val="24"/>
          <w:szCs w:val="24"/>
        </w:rPr>
        <w:t xml:space="preserve">  Applications and attachments can be received by email at </w:t>
      </w:r>
      <w:hyperlink r:id="rId10" w:history="1">
        <w:r w:rsidR="00AD4924" w:rsidRPr="005B05C1">
          <w:rPr>
            <w:rStyle w:val="Hyperlink"/>
            <w:b/>
            <w:sz w:val="24"/>
            <w:szCs w:val="24"/>
          </w:rPr>
          <w:t>grants@cfnm.org</w:t>
        </w:r>
      </w:hyperlink>
      <w:r w:rsidR="001B3E35">
        <w:rPr>
          <w:sz w:val="24"/>
          <w:szCs w:val="24"/>
        </w:rPr>
        <w:t>,</w:t>
      </w:r>
      <w:r>
        <w:rPr>
          <w:sz w:val="24"/>
          <w:szCs w:val="24"/>
        </w:rPr>
        <w:t xml:space="preserve"> by fax (662) 449-5006</w:t>
      </w:r>
      <w:r w:rsidR="001B3E35">
        <w:rPr>
          <w:sz w:val="24"/>
          <w:szCs w:val="24"/>
        </w:rPr>
        <w:t>, or mail to</w:t>
      </w:r>
      <w:r w:rsidR="00AB2D85">
        <w:rPr>
          <w:sz w:val="24"/>
          <w:szCs w:val="24"/>
        </w:rPr>
        <w:t xml:space="preserve"> </w:t>
      </w:r>
      <w:r w:rsidR="00AD4924">
        <w:rPr>
          <w:rFonts w:eastAsia="Times New Roman" w:cs="Times New Roman"/>
          <w:iCs/>
          <w:sz w:val="24"/>
          <w:szCs w:val="24"/>
        </w:rPr>
        <w:t xml:space="preserve">The Community Foundation </w:t>
      </w:r>
      <w:r w:rsidR="00AB2D85">
        <w:rPr>
          <w:sz w:val="24"/>
          <w:szCs w:val="24"/>
        </w:rPr>
        <w:t>315</w:t>
      </w:r>
      <w:r>
        <w:rPr>
          <w:sz w:val="24"/>
          <w:szCs w:val="24"/>
        </w:rPr>
        <w:t xml:space="preserve"> </w:t>
      </w:r>
      <w:proofErr w:type="spellStart"/>
      <w:r>
        <w:rPr>
          <w:sz w:val="24"/>
          <w:szCs w:val="24"/>
        </w:rPr>
        <w:t>Losher</w:t>
      </w:r>
      <w:proofErr w:type="spellEnd"/>
      <w:r>
        <w:rPr>
          <w:sz w:val="24"/>
          <w:szCs w:val="24"/>
        </w:rPr>
        <w:t xml:space="preserve"> </w:t>
      </w:r>
      <w:r w:rsidR="006C6994">
        <w:rPr>
          <w:sz w:val="24"/>
          <w:szCs w:val="24"/>
        </w:rPr>
        <w:t>Street, Suite</w:t>
      </w:r>
      <w:r>
        <w:rPr>
          <w:sz w:val="24"/>
          <w:szCs w:val="24"/>
        </w:rPr>
        <w:t xml:space="preserve"> </w:t>
      </w:r>
      <w:r w:rsidR="009B53D3">
        <w:rPr>
          <w:sz w:val="24"/>
          <w:szCs w:val="24"/>
        </w:rPr>
        <w:t>100, Hernando</w:t>
      </w:r>
      <w:r>
        <w:rPr>
          <w:sz w:val="24"/>
          <w:szCs w:val="24"/>
        </w:rPr>
        <w:t>, MS  38632.</w:t>
      </w:r>
    </w:p>
    <w:p w14:paraId="35BD42C6" w14:textId="77777777" w:rsidR="00A53E1D" w:rsidRDefault="00A53E1D" w:rsidP="00410BEB">
      <w:pPr>
        <w:spacing w:before="120" w:after="120" w:line="240" w:lineRule="auto"/>
        <w:rPr>
          <w:sz w:val="24"/>
          <w:szCs w:val="24"/>
        </w:rPr>
      </w:pPr>
    </w:p>
    <w:p w14:paraId="545F355A" w14:textId="1CF687AF" w:rsidR="000F20D6" w:rsidRDefault="00A53E1D" w:rsidP="001B3E35">
      <w:pPr>
        <w:spacing w:before="120" w:after="120" w:line="240" w:lineRule="auto"/>
        <w:rPr>
          <w:sz w:val="24"/>
          <w:szCs w:val="24"/>
        </w:rPr>
      </w:pPr>
      <w:r w:rsidRPr="00EE16CE">
        <w:rPr>
          <w:b/>
          <w:sz w:val="24"/>
          <w:szCs w:val="24"/>
          <w:u w:val="single"/>
        </w:rPr>
        <w:t>Format and Copies:</w:t>
      </w:r>
      <w:r>
        <w:rPr>
          <w:sz w:val="24"/>
          <w:szCs w:val="24"/>
        </w:rPr>
        <w:t xml:space="preserve">  The original application should be submitted.  Forms provided with </w:t>
      </w:r>
      <w:r w:rsidR="00586F62">
        <w:rPr>
          <w:sz w:val="24"/>
          <w:szCs w:val="24"/>
        </w:rPr>
        <w:t>the application packet must</w:t>
      </w:r>
      <w:r>
        <w:rPr>
          <w:sz w:val="24"/>
          <w:szCs w:val="24"/>
        </w:rPr>
        <w:t xml:space="preserve"> be used.  Narrative sections can be on standard letter-size paper, with one-inch margi</w:t>
      </w:r>
      <w:r w:rsidR="00586F62">
        <w:rPr>
          <w:sz w:val="24"/>
          <w:szCs w:val="24"/>
        </w:rPr>
        <w:t xml:space="preserve">ns and standard 12-point fonts limited to three (3) pages.  </w:t>
      </w:r>
      <w:r>
        <w:rPr>
          <w:sz w:val="24"/>
          <w:szCs w:val="24"/>
        </w:rPr>
        <w:t xml:space="preserve"> The name of the applicant and title of the project should appear on each page of the narrative, and pages of the narrative should be numbered.  </w:t>
      </w:r>
    </w:p>
    <w:p w14:paraId="0EE3C33B" w14:textId="77777777" w:rsidR="001B3E35" w:rsidRDefault="001B3E35" w:rsidP="00410BEB">
      <w:pPr>
        <w:spacing w:before="120" w:after="120" w:line="240" w:lineRule="auto"/>
        <w:rPr>
          <w:b/>
          <w:sz w:val="28"/>
          <w:szCs w:val="28"/>
          <w:u w:val="single"/>
        </w:rPr>
      </w:pPr>
    </w:p>
    <w:p w14:paraId="638E9369" w14:textId="3D58B34F" w:rsidR="000F20D6" w:rsidRPr="00EE16CE" w:rsidRDefault="000F20D6" w:rsidP="00410BEB">
      <w:pPr>
        <w:spacing w:before="120" w:after="120" w:line="240" w:lineRule="auto"/>
        <w:rPr>
          <w:b/>
          <w:sz w:val="28"/>
          <w:szCs w:val="28"/>
          <w:u w:val="single"/>
        </w:rPr>
      </w:pPr>
      <w:r w:rsidRPr="00EE16CE">
        <w:rPr>
          <w:b/>
          <w:sz w:val="28"/>
          <w:szCs w:val="28"/>
          <w:u w:val="single"/>
        </w:rPr>
        <w:t>Grant Awards and Requirements</w:t>
      </w:r>
    </w:p>
    <w:p w14:paraId="6FBA1B8D" w14:textId="77777777" w:rsidR="000F20D6" w:rsidRDefault="000F20D6" w:rsidP="00AD4924">
      <w:pPr>
        <w:spacing w:before="120" w:after="120" w:line="240" w:lineRule="auto"/>
        <w:ind w:left="432"/>
        <w:rPr>
          <w:sz w:val="24"/>
          <w:szCs w:val="24"/>
        </w:rPr>
      </w:pPr>
      <w:r w:rsidRPr="00EE16CE">
        <w:rPr>
          <w:b/>
          <w:sz w:val="24"/>
          <w:szCs w:val="24"/>
          <w:u w:val="single"/>
        </w:rPr>
        <w:t>Grant Awards:</w:t>
      </w:r>
      <w:r w:rsidR="00AD5C9B">
        <w:rPr>
          <w:sz w:val="24"/>
          <w:szCs w:val="24"/>
        </w:rPr>
        <w:t xml:space="preserve">   </w:t>
      </w:r>
      <w:r>
        <w:rPr>
          <w:sz w:val="24"/>
          <w:szCs w:val="24"/>
        </w:rPr>
        <w:t xml:space="preserve">The </w:t>
      </w:r>
      <w:r w:rsidR="00F67A3E">
        <w:rPr>
          <w:sz w:val="24"/>
          <w:szCs w:val="24"/>
        </w:rPr>
        <w:t xml:space="preserve">Community Foundation </w:t>
      </w:r>
      <w:r>
        <w:rPr>
          <w:sz w:val="24"/>
          <w:szCs w:val="24"/>
        </w:rPr>
        <w:t>Board of Directors will make the final decision</w:t>
      </w:r>
      <w:r w:rsidR="00F67A3E">
        <w:rPr>
          <w:sz w:val="24"/>
          <w:szCs w:val="24"/>
        </w:rPr>
        <w:t>(</w:t>
      </w:r>
      <w:r>
        <w:rPr>
          <w:sz w:val="24"/>
          <w:szCs w:val="24"/>
        </w:rPr>
        <w:t>s</w:t>
      </w:r>
      <w:r w:rsidR="00F67A3E">
        <w:rPr>
          <w:sz w:val="24"/>
          <w:szCs w:val="24"/>
        </w:rPr>
        <w:t>)</w:t>
      </w:r>
      <w:r>
        <w:rPr>
          <w:sz w:val="24"/>
          <w:szCs w:val="24"/>
        </w:rPr>
        <w:t xml:space="preserve"> on grant awards </w:t>
      </w:r>
      <w:r w:rsidR="00586F62">
        <w:rPr>
          <w:sz w:val="24"/>
          <w:szCs w:val="24"/>
        </w:rPr>
        <w:t>during their quarterly scheduled</w:t>
      </w:r>
      <w:r>
        <w:rPr>
          <w:sz w:val="24"/>
          <w:szCs w:val="24"/>
        </w:rPr>
        <w:t xml:space="preserve"> meetings.  </w:t>
      </w:r>
      <w:r w:rsidR="00AD5C9B">
        <w:rPr>
          <w:sz w:val="24"/>
          <w:szCs w:val="24"/>
        </w:rPr>
        <w:t>The Board reserves the right to allocate funds in amounts less than those requested in the application.</w:t>
      </w:r>
    </w:p>
    <w:p w14:paraId="51BFEC74" w14:textId="77777777" w:rsidR="00AB2D85" w:rsidRDefault="00AD5C9B" w:rsidP="00AD4924">
      <w:pPr>
        <w:spacing w:before="120" w:after="120" w:line="240" w:lineRule="auto"/>
        <w:ind w:left="432"/>
        <w:rPr>
          <w:sz w:val="24"/>
          <w:szCs w:val="24"/>
        </w:rPr>
      </w:pPr>
      <w:r w:rsidRPr="00EE16CE">
        <w:rPr>
          <w:b/>
          <w:sz w:val="24"/>
          <w:szCs w:val="24"/>
          <w:u w:val="single"/>
        </w:rPr>
        <w:t>Grant Agreements:</w:t>
      </w:r>
      <w:r>
        <w:rPr>
          <w:sz w:val="24"/>
          <w:szCs w:val="24"/>
        </w:rPr>
        <w:t xml:space="preserve">   A Grant Agreement will be mailed to each applicant awarded.  Grant Agreements will include all reporting requirements and applicable administrative policies, including those on the promotion of grant supported activities.  Grantees may contact the office of or email </w:t>
      </w:r>
      <w:hyperlink r:id="rId11" w:history="1">
        <w:r w:rsidR="0036164B" w:rsidRPr="005B05C1">
          <w:rPr>
            <w:rStyle w:val="Hyperlink"/>
            <w:b/>
            <w:sz w:val="24"/>
            <w:szCs w:val="24"/>
          </w:rPr>
          <w:t>grants@cfnm.org</w:t>
        </w:r>
      </w:hyperlink>
      <w:r>
        <w:rPr>
          <w:sz w:val="24"/>
          <w:szCs w:val="24"/>
        </w:rPr>
        <w:t xml:space="preserve"> </w:t>
      </w:r>
      <w:r w:rsidR="00C34BBA">
        <w:rPr>
          <w:sz w:val="24"/>
          <w:szCs w:val="24"/>
        </w:rPr>
        <w:t>to</w:t>
      </w:r>
      <w:r>
        <w:rPr>
          <w:sz w:val="24"/>
          <w:szCs w:val="24"/>
        </w:rPr>
        <w:t xml:space="preserve"> ask questions or schedule grant presentations.  </w:t>
      </w:r>
      <w:r w:rsidRPr="00CD7DF5">
        <w:rPr>
          <w:b/>
          <w:sz w:val="24"/>
          <w:szCs w:val="24"/>
        </w:rPr>
        <w:t xml:space="preserve">NO GRANT CHECKS WILL BE ISSUED UNTIL THE SIGNED GRANT AGREEMENT IS RETURNED TO </w:t>
      </w:r>
      <w:r w:rsidR="003A29AF">
        <w:rPr>
          <w:b/>
          <w:sz w:val="24"/>
          <w:szCs w:val="24"/>
        </w:rPr>
        <w:t xml:space="preserve">THE COMMUNITY </w:t>
      </w:r>
      <w:r w:rsidR="00F67A3E">
        <w:rPr>
          <w:b/>
          <w:sz w:val="24"/>
          <w:szCs w:val="24"/>
        </w:rPr>
        <w:t>FOUNDATION.</w:t>
      </w:r>
      <w:r>
        <w:rPr>
          <w:sz w:val="24"/>
          <w:szCs w:val="24"/>
        </w:rPr>
        <w:t xml:space="preserve">  </w:t>
      </w:r>
    </w:p>
    <w:p w14:paraId="4ADEFE46" w14:textId="77777777" w:rsidR="00AB2D85" w:rsidRDefault="00AB2D85" w:rsidP="00AD4924">
      <w:pPr>
        <w:spacing w:before="120" w:after="120" w:line="240" w:lineRule="auto"/>
        <w:ind w:left="432"/>
        <w:rPr>
          <w:sz w:val="24"/>
          <w:szCs w:val="24"/>
        </w:rPr>
      </w:pPr>
      <w:r w:rsidRPr="00EE16CE">
        <w:rPr>
          <w:b/>
          <w:sz w:val="24"/>
          <w:szCs w:val="24"/>
          <w:u w:val="single"/>
        </w:rPr>
        <w:t>Payment of Grants:</w:t>
      </w:r>
      <w:r>
        <w:rPr>
          <w:sz w:val="24"/>
          <w:szCs w:val="24"/>
        </w:rPr>
        <w:t xml:space="preserve">   Grant payments will be made as Grant Agreements are returned.   If the grantee is issued a Challenge Grant, payment will be made as the challenge is met.</w:t>
      </w:r>
    </w:p>
    <w:p w14:paraId="67CD9EFD" w14:textId="77777777" w:rsidR="00AB2D85" w:rsidRDefault="00AB2D85" w:rsidP="00AD4924">
      <w:pPr>
        <w:spacing w:before="120" w:after="120" w:line="240" w:lineRule="auto"/>
        <w:ind w:left="432"/>
        <w:rPr>
          <w:sz w:val="24"/>
          <w:szCs w:val="24"/>
        </w:rPr>
      </w:pPr>
      <w:r w:rsidRPr="00EE16CE">
        <w:rPr>
          <w:b/>
          <w:sz w:val="24"/>
          <w:szCs w:val="24"/>
          <w:u w:val="single"/>
        </w:rPr>
        <w:t>Award Credit and Recognition</w:t>
      </w:r>
      <w:r w:rsidRPr="00EE16CE">
        <w:rPr>
          <w:b/>
          <w:sz w:val="24"/>
          <w:szCs w:val="24"/>
        </w:rPr>
        <w:t>:</w:t>
      </w:r>
      <w:r w:rsidRPr="00A51AD2">
        <w:rPr>
          <w:sz w:val="24"/>
          <w:szCs w:val="24"/>
        </w:rPr>
        <w:t xml:space="preserve">   Grantees are required to acknowledge the support of </w:t>
      </w:r>
      <w:r w:rsidR="00F67A3E">
        <w:rPr>
          <w:sz w:val="24"/>
          <w:szCs w:val="24"/>
        </w:rPr>
        <w:t xml:space="preserve">the Community Foundation </w:t>
      </w:r>
      <w:r w:rsidRPr="00A51AD2">
        <w:rPr>
          <w:sz w:val="24"/>
          <w:szCs w:val="24"/>
        </w:rPr>
        <w:t>and can include</w:t>
      </w:r>
      <w:r>
        <w:rPr>
          <w:sz w:val="24"/>
          <w:szCs w:val="24"/>
        </w:rPr>
        <w:t xml:space="preserve"> </w:t>
      </w:r>
      <w:r w:rsidR="00F67A3E">
        <w:rPr>
          <w:sz w:val="24"/>
          <w:szCs w:val="24"/>
        </w:rPr>
        <w:t xml:space="preserve">the Community Foundation’s </w:t>
      </w:r>
      <w:r>
        <w:rPr>
          <w:sz w:val="24"/>
          <w:szCs w:val="24"/>
        </w:rPr>
        <w:t xml:space="preserve">logo on printed documents and materials.  To obtain </w:t>
      </w:r>
      <w:r w:rsidR="00F67A3E">
        <w:rPr>
          <w:sz w:val="24"/>
          <w:szCs w:val="24"/>
        </w:rPr>
        <w:t>the Community Foundation</w:t>
      </w:r>
      <w:r>
        <w:rPr>
          <w:sz w:val="24"/>
          <w:szCs w:val="24"/>
        </w:rPr>
        <w:t xml:space="preserve">’s logo, call the office at 662.449.5002 or email </w:t>
      </w:r>
      <w:hyperlink r:id="rId12" w:history="1">
        <w:r w:rsidR="0036164B" w:rsidRPr="005B05C1">
          <w:rPr>
            <w:rStyle w:val="Hyperlink"/>
            <w:b/>
            <w:sz w:val="24"/>
            <w:szCs w:val="24"/>
          </w:rPr>
          <w:t>grants@cfnm.org</w:t>
        </w:r>
      </w:hyperlink>
      <w:r w:rsidRPr="000F7C97">
        <w:rPr>
          <w:b/>
          <w:sz w:val="24"/>
          <w:szCs w:val="24"/>
        </w:rPr>
        <w:t>.</w:t>
      </w:r>
      <w:r>
        <w:rPr>
          <w:sz w:val="24"/>
          <w:szCs w:val="24"/>
        </w:rPr>
        <w:t xml:space="preserve">  </w:t>
      </w:r>
    </w:p>
    <w:p w14:paraId="56594EC3" w14:textId="77777777" w:rsidR="00AB2D85" w:rsidRDefault="00AB2D85" w:rsidP="00AD4924">
      <w:pPr>
        <w:spacing w:before="120" w:after="120" w:line="240" w:lineRule="auto"/>
        <w:ind w:left="432"/>
        <w:rPr>
          <w:sz w:val="24"/>
          <w:szCs w:val="24"/>
        </w:rPr>
      </w:pPr>
      <w:r w:rsidRPr="00EE16CE">
        <w:rPr>
          <w:b/>
          <w:sz w:val="24"/>
          <w:szCs w:val="24"/>
          <w:u w:val="single"/>
        </w:rPr>
        <w:t>Site Visits:</w:t>
      </w:r>
      <w:r>
        <w:rPr>
          <w:sz w:val="24"/>
          <w:szCs w:val="24"/>
        </w:rPr>
        <w:t xml:space="preserve">  All funded projects are subject to site visits by </w:t>
      </w:r>
      <w:r w:rsidR="0036164B">
        <w:rPr>
          <w:sz w:val="24"/>
          <w:szCs w:val="24"/>
        </w:rPr>
        <w:t xml:space="preserve">the Community Foundation </w:t>
      </w:r>
      <w:r>
        <w:rPr>
          <w:sz w:val="24"/>
          <w:szCs w:val="24"/>
        </w:rPr>
        <w:t xml:space="preserve">staff and/or board members during the grant period.  </w:t>
      </w:r>
    </w:p>
    <w:p w14:paraId="3B2F7C89" w14:textId="2622D91B" w:rsidR="0036164B" w:rsidRDefault="00AD5C9B" w:rsidP="00AD4924">
      <w:pPr>
        <w:spacing w:before="120" w:after="120" w:line="240" w:lineRule="auto"/>
        <w:ind w:left="432"/>
        <w:rPr>
          <w:sz w:val="24"/>
          <w:szCs w:val="24"/>
        </w:rPr>
      </w:pPr>
      <w:r w:rsidRPr="00EE16CE">
        <w:rPr>
          <w:b/>
          <w:sz w:val="24"/>
          <w:szCs w:val="24"/>
          <w:u w:val="single"/>
        </w:rPr>
        <w:t>Reports:</w:t>
      </w:r>
      <w:r>
        <w:rPr>
          <w:sz w:val="24"/>
          <w:szCs w:val="24"/>
        </w:rPr>
        <w:t xml:space="preserve">   Each grantee is required to submit a six-month report (due six-months from the date on the Grant Agreement) and a final report due one year from the start of the grant.  One copy of each report is required and can be submitted to </w:t>
      </w:r>
      <w:hyperlink r:id="rId13" w:history="1">
        <w:r w:rsidR="0036164B" w:rsidRPr="001B3E35">
          <w:rPr>
            <w:rStyle w:val="Hyperlink"/>
            <w:b/>
            <w:bCs/>
            <w:sz w:val="24"/>
            <w:szCs w:val="24"/>
          </w:rPr>
          <w:t>grants@cfnm.org</w:t>
        </w:r>
      </w:hyperlink>
      <w:r w:rsidR="0036164B" w:rsidRPr="001B3E35">
        <w:rPr>
          <w:b/>
          <w:bCs/>
          <w:sz w:val="24"/>
          <w:szCs w:val="24"/>
        </w:rPr>
        <w:t xml:space="preserve">, </w:t>
      </w:r>
      <w:r w:rsidR="001B3E35" w:rsidRPr="001B3E35">
        <w:rPr>
          <w:b/>
          <w:bCs/>
          <w:sz w:val="24"/>
          <w:szCs w:val="24"/>
        </w:rPr>
        <w:t xml:space="preserve">by fax 662.449.5006, or mail to The Community Foundation 315 </w:t>
      </w:r>
      <w:proofErr w:type="spellStart"/>
      <w:r w:rsidR="001B3E35" w:rsidRPr="001B3E35">
        <w:rPr>
          <w:b/>
          <w:bCs/>
          <w:sz w:val="24"/>
          <w:szCs w:val="24"/>
        </w:rPr>
        <w:t>Losher</w:t>
      </w:r>
      <w:proofErr w:type="spellEnd"/>
      <w:r w:rsidR="001B3E35" w:rsidRPr="001B3E35">
        <w:rPr>
          <w:b/>
          <w:bCs/>
          <w:sz w:val="24"/>
          <w:szCs w:val="24"/>
        </w:rPr>
        <w:t xml:space="preserve"> St. Suite 100 Hernando, MS 38632.</w:t>
      </w:r>
      <w:r w:rsidR="0036164B" w:rsidRPr="001B3E35">
        <w:rPr>
          <w:b/>
          <w:bCs/>
          <w:sz w:val="24"/>
          <w:szCs w:val="24"/>
        </w:rPr>
        <w:t xml:space="preserve">  </w:t>
      </w:r>
      <w:r w:rsidR="0036164B">
        <w:rPr>
          <w:sz w:val="24"/>
          <w:szCs w:val="24"/>
        </w:rPr>
        <w:t xml:space="preserve">Applications, guidelines and reports can be found at </w:t>
      </w:r>
      <w:hyperlink r:id="rId14" w:history="1">
        <w:r w:rsidR="0036164B" w:rsidRPr="009B53D3">
          <w:rPr>
            <w:rStyle w:val="Hyperlink"/>
            <w:b/>
            <w:bCs/>
            <w:sz w:val="24"/>
            <w:szCs w:val="24"/>
          </w:rPr>
          <w:t>www.cfnm.org</w:t>
        </w:r>
      </w:hyperlink>
      <w:bookmarkStart w:id="0" w:name="_GoBack"/>
      <w:bookmarkEnd w:id="0"/>
      <w:r w:rsidR="009B53D3">
        <w:rPr>
          <w:rStyle w:val="Hyperlink"/>
          <w:b/>
          <w:bCs/>
          <w:sz w:val="24"/>
          <w:szCs w:val="24"/>
        </w:rPr>
        <w:t>.</w:t>
      </w:r>
    </w:p>
    <w:p w14:paraId="27C96A9D" w14:textId="77777777" w:rsidR="0036164B" w:rsidRDefault="0036164B" w:rsidP="00AD4924">
      <w:pPr>
        <w:spacing w:before="120" w:after="120" w:line="240" w:lineRule="auto"/>
        <w:ind w:left="432"/>
        <w:rPr>
          <w:sz w:val="24"/>
          <w:szCs w:val="24"/>
        </w:rPr>
      </w:pPr>
    </w:p>
    <w:p w14:paraId="750BD084" w14:textId="77777777" w:rsidR="00AD5C9B" w:rsidRDefault="00AB2D85" w:rsidP="00410BEB">
      <w:pPr>
        <w:spacing w:before="120" w:after="120" w:line="240" w:lineRule="auto"/>
        <w:jc w:val="center"/>
        <w:rPr>
          <w:sz w:val="24"/>
          <w:szCs w:val="24"/>
        </w:rPr>
      </w:pPr>
      <w:r w:rsidRPr="00CD7DF5">
        <w:rPr>
          <w:b/>
          <w:sz w:val="24"/>
          <w:szCs w:val="24"/>
        </w:rPr>
        <w:t>IF REPORTING REQUIREMENTS ARE</w:t>
      </w:r>
      <w:r w:rsidR="00CD7DF5" w:rsidRPr="00CD7DF5">
        <w:rPr>
          <w:b/>
          <w:sz w:val="24"/>
          <w:szCs w:val="24"/>
        </w:rPr>
        <w:t xml:space="preserve"> NOT MET, THE ORGANIZATION MAY N</w:t>
      </w:r>
      <w:r w:rsidRPr="00CD7DF5">
        <w:rPr>
          <w:b/>
          <w:sz w:val="24"/>
          <w:szCs w:val="24"/>
        </w:rPr>
        <w:t>OT BE CONSIDERED FOR FUTURE GRANTS.</w:t>
      </w:r>
    </w:p>
    <w:p w14:paraId="614B3CBB" w14:textId="77777777" w:rsidR="00A51AD2" w:rsidRDefault="00A51AD2" w:rsidP="00410BEB">
      <w:pPr>
        <w:spacing w:before="120" w:after="120" w:line="240" w:lineRule="auto"/>
        <w:rPr>
          <w:sz w:val="24"/>
          <w:szCs w:val="24"/>
        </w:rPr>
      </w:pPr>
    </w:p>
    <w:p w14:paraId="1E65B79D" w14:textId="77777777" w:rsidR="00C34BBA" w:rsidRDefault="00C34BBA" w:rsidP="00410BEB">
      <w:pPr>
        <w:spacing w:before="120" w:after="120" w:line="240" w:lineRule="auto"/>
        <w:rPr>
          <w:sz w:val="24"/>
          <w:szCs w:val="24"/>
        </w:rPr>
      </w:pPr>
    </w:p>
    <w:p w14:paraId="3F41C82B" w14:textId="77777777" w:rsidR="00C34BBA" w:rsidRPr="00AD4924" w:rsidRDefault="00C34BBA" w:rsidP="00410BEB">
      <w:pPr>
        <w:spacing w:before="120" w:after="120" w:line="240" w:lineRule="auto"/>
        <w:rPr>
          <w:b/>
          <w:smallCaps/>
          <w:sz w:val="28"/>
          <w:szCs w:val="28"/>
          <w:u w:val="single"/>
        </w:rPr>
      </w:pPr>
      <w:r w:rsidRPr="00AD4924">
        <w:rPr>
          <w:b/>
          <w:smallCaps/>
          <w:sz w:val="28"/>
          <w:szCs w:val="28"/>
          <w:u w:val="single"/>
        </w:rPr>
        <w:t>Agency Contact Information</w:t>
      </w:r>
    </w:p>
    <w:p w14:paraId="59A8F40F" w14:textId="77777777" w:rsidR="00C34BBA" w:rsidRPr="0036164B" w:rsidRDefault="00C34BBA" w:rsidP="00410BEB">
      <w:pPr>
        <w:spacing w:before="120" w:after="120" w:line="240" w:lineRule="auto"/>
        <w:rPr>
          <w:sz w:val="12"/>
          <w:szCs w:val="12"/>
          <w:u w:val="single"/>
        </w:rPr>
      </w:pPr>
    </w:p>
    <w:p w14:paraId="41A7C681" w14:textId="77777777" w:rsidR="00FE3720" w:rsidRPr="00FE3720" w:rsidRDefault="00C34BBA" w:rsidP="00410BEB">
      <w:pPr>
        <w:spacing w:before="120" w:after="120" w:line="240" w:lineRule="auto"/>
        <w:rPr>
          <w:sz w:val="24"/>
          <w:szCs w:val="24"/>
        </w:rPr>
      </w:pPr>
      <w:r>
        <w:rPr>
          <w:sz w:val="24"/>
          <w:szCs w:val="24"/>
        </w:rPr>
        <w:t xml:space="preserve">Questions concerning these regulations and guidelines should be directed to:  </w:t>
      </w:r>
      <w:r w:rsidR="0036164B">
        <w:rPr>
          <w:sz w:val="24"/>
          <w:szCs w:val="24"/>
        </w:rPr>
        <w:t xml:space="preserve">The </w:t>
      </w:r>
      <w:r>
        <w:rPr>
          <w:sz w:val="24"/>
          <w:szCs w:val="24"/>
        </w:rPr>
        <w:t xml:space="preserve">Community </w:t>
      </w:r>
      <w:r w:rsidR="0036164B">
        <w:rPr>
          <w:sz w:val="24"/>
          <w:szCs w:val="24"/>
        </w:rPr>
        <w:t>F</w:t>
      </w:r>
      <w:r w:rsidR="005A7A6D">
        <w:rPr>
          <w:sz w:val="24"/>
          <w:szCs w:val="24"/>
        </w:rPr>
        <w:t>oundation of N</w:t>
      </w:r>
      <w:r>
        <w:rPr>
          <w:sz w:val="24"/>
          <w:szCs w:val="24"/>
        </w:rPr>
        <w:t xml:space="preserve">orthwest Mississippi, 315 </w:t>
      </w:r>
      <w:proofErr w:type="spellStart"/>
      <w:r>
        <w:rPr>
          <w:sz w:val="24"/>
          <w:szCs w:val="24"/>
        </w:rPr>
        <w:t>Losher</w:t>
      </w:r>
      <w:proofErr w:type="spellEnd"/>
      <w:r>
        <w:rPr>
          <w:sz w:val="24"/>
          <w:szCs w:val="24"/>
        </w:rPr>
        <w:t xml:space="preserve"> Street, Suite 100, Hernando, MS  38632; phone 662.449.5002;  email </w:t>
      </w:r>
      <w:hyperlink r:id="rId15" w:history="1">
        <w:r w:rsidR="0036164B" w:rsidRPr="005B05C1">
          <w:rPr>
            <w:rStyle w:val="Hyperlink"/>
            <w:b/>
            <w:sz w:val="24"/>
            <w:szCs w:val="24"/>
          </w:rPr>
          <w:t>grants@cfnm.org</w:t>
        </w:r>
      </w:hyperlink>
      <w:r>
        <w:rPr>
          <w:sz w:val="24"/>
          <w:szCs w:val="24"/>
        </w:rPr>
        <w:t>.</w:t>
      </w:r>
    </w:p>
    <w:p w14:paraId="5C7721A5" w14:textId="77777777" w:rsidR="00F866A8" w:rsidRPr="00F866A8" w:rsidRDefault="00F866A8" w:rsidP="00410BEB">
      <w:pPr>
        <w:spacing w:before="120" w:after="120" w:line="240" w:lineRule="auto"/>
        <w:rPr>
          <w:sz w:val="24"/>
          <w:szCs w:val="24"/>
          <w:u w:val="single"/>
        </w:rPr>
      </w:pPr>
    </w:p>
    <w:sectPr w:rsidR="00F866A8" w:rsidRPr="00F866A8" w:rsidSect="003A29AF">
      <w:type w:val="continuous"/>
      <w:pgSz w:w="12240" w:h="15840"/>
      <w:pgMar w:top="1080" w:right="117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FC1E" w14:textId="77777777" w:rsidR="0040222E" w:rsidRDefault="0040222E" w:rsidP="00FE3720">
      <w:pPr>
        <w:spacing w:after="0" w:line="240" w:lineRule="auto"/>
      </w:pPr>
      <w:r>
        <w:separator/>
      </w:r>
    </w:p>
  </w:endnote>
  <w:endnote w:type="continuationSeparator" w:id="0">
    <w:p w14:paraId="14FEECD8" w14:textId="77777777" w:rsidR="0040222E" w:rsidRDefault="0040222E" w:rsidP="00F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75BF" w14:textId="17F96448" w:rsidR="00466E67" w:rsidRDefault="003A29AF" w:rsidP="00877032">
    <w:pPr>
      <w:pStyle w:val="Header"/>
    </w:pPr>
    <w:r>
      <w:t xml:space="preserve">The Community Foundation of Northwest Mississippi  </w:t>
    </w:r>
    <w:r w:rsidR="00877032">
      <w:t xml:space="preserve"> Grants </w:t>
    </w:r>
    <w:r w:rsidR="00466E67">
      <w:t>Program | Guidelines</w:t>
    </w:r>
    <w:r w:rsidR="00877032">
      <w:t xml:space="preserve">                                                                                                    Revised </w:t>
    </w:r>
    <w:r w:rsidR="00466E67">
      <w:t>December 2019</w:t>
    </w:r>
  </w:p>
  <w:p w14:paraId="1178F82F" w14:textId="77777777" w:rsidR="00877032" w:rsidRDefault="00877032">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14:anchorId="01B32D85" wp14:editId="51E5FAB7">
          <wp:extent cx="438912" cy="27697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8D5E5C2" w14:textId="77777777" w:rsidR="0084683A" w:rsidRDefault="0084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AFD0" w14:textId="77777777" w:rsidR="0040222E" w:rsidRDefault="0040222E" w:rsidP="00FE3720">
      <w:pPr>
        <w:spacing w:after="0" w:line="240" w:lineRule="auto"/>
      </w:pPr>
      <w:r>
        <w:separator/>
      </w:r>
    </w:p>
  </w:footnote>
  <w:footnote w:type="continuationSeparator" w:id="0">
    <w:p w14:paraId="02316497" w14:textId="77777777" w:rsidR="0040222E" w:rsidRDefault="0040222E" w:rsidP="00FE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FC"/>
    <w:multiLevelType w:val="hybridMultilevel"/>
    <w:tmpl w:val="AADA03EE"/>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8367972"/>
    <w:multiLevelType w:val="hybridMultilevel"/>
    <w:tmpl w:val="9F808B0E"/>
    <w:lvl w:ilvl="0" w:tplc="E3A8429A">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71B11"/>
    <w:multiLevelType w:val="hybridMultilevel"/>
    <w:tmpl w:val="14CE691E"/>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CC41D7C"/>
    <w:multiLevelType w:val="hybridMultilevel"/>
    <w:tmpl w:val="BEC63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42B09"/>
    <w:multiLevelType w:val="hybridMultilevel"/>
    <w:tmpl w:val="6362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73335"/>
    <w:multiLevelType w:val="hybridMultilevel"/>
    <w:tmpl w:val="69E016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D7F64FD"/>
    <w:multiLevelType w:val="hybridMultilevel"/>
    <w:tmpl w:val="081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2885"/>
    <w:multiLevelType w:val="hybridMultilevel"/>
    <w:tmpl w:val="A45C09D8"/>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1714E2"/>
    <w:multiLevelType w:val="hybridMultilevel"/>
    <w:tmpl w:val="1910BEB4"/>
    <w:lvl w:ilvl="0" w:tplc="0409000F">
      <w:start w:val="1"/>
      <w:numFmt w:val="decimal"/>
      <w:lvlText w:val="%1."/>
      <w:lvlJc w:val="left"/>
      <w:pPr>
        <w:ind w:left="2520" w:hanging="360"/>
      </w:pPr>
      <w:rPr>
        <w:rFonts w:hint="default"/>
      </w:rPr>
    </w:lvl>
    <w:lvl w:ilvl="1" w:tplc="04090007">
      <w:start w:val="1"/>
      <w:numFmt w:val="bullet"/>
      <w:lvlText w:val=""/>
      <w:lvlJc w:val="left"/>
      <w:pPr>
        <w:ind w:left="3240" w:hanging="360"/>
      </w:pPr>
      <w:rPr>
        <w:rFonts w:ascii="Wingdings" w:hAnsi="Wingdings" w:hint="default"/>
        <w:sz w:val="16"/>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D963C9F"/>
    <w:multiLevelType w:val="hybridMultilevel"/>
    <w:tmpl w:val="717C2952"/>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0FE7008"/>
    <w:multiLevelType w:val="hybridMultilevel"/>
    <w:tmpl w:val="45C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397"/>
    <w:multiLevelType w:val="hybridMultilevel"/>
    <w:tmpl w:val="63D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2"/>
  </w:num>
  <w:num w:numId="6">
    <w:abstractNumId w:val="11"/>
  </w:num>
  <w:num w:numId="7">
    <w:abstractNumId w:val="5"/>
  </w:num>
  <w:num w:numId="8">
    <w:abstractNumId w:val="10"/>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A8"/>
    <w:rsid w:val="0008501A"/>
    <w:rsid w:val="000F20D6"/>
    <w:rsid w:val="000F7C97"/>
    <w:rsid w:val="001B3E35"/>
    <w:rsid w:val="001F1010"/>
    <w:rsid w:val="00231766"/>
    <w:rsid w:val="0036164B"/>
    <w:rsid w:val="003A29AF"/>
    <w:rsid w:val="0040222E"/>
    <w:rsid w:val="00410BEB"/>
    <w:rsid w:val="00466E67"/>
    <w:rsid w:val="00586F62"/>
    <w:rsid w:val="005A7A6D"/>
    <w:rsid w:val="00641C37"/>
    <w:rsid w:val="006641B4"/>
    <w:rsid w:val="006C6994"/>
    <w:rsid w:val="00725438"/>
    <w:rsid w:val="00805D1D"/>
    <w:rsid w:val="00841994"/>
    <w:rsid w:val="0084683A"/>
    <w:rsid w:val="00877032"/>
    <w:rsid w:val="00906107"/>
    <w:rsid w:val="00986B29"/>
    <w:rsid w:val="009B53D3"/>
    <w:rsid w:val="00A51AD2"/>
    <w:rsid w:val="00A53E1D"/>
    <w:rsid w:val="00AB2D85"/>
    <w:rsid w:val="00AD4924"/>
    <w:rsid w:val="00AD5C9B"/>
    <w:rsid w:val="00BD53D4"/>
    <w:rsid w:val="00C3002D"/>
    <w:rsid w:val="00C34BBA"/>
    <w:rsid w:val="00C621FD"/>
    <w:rsid w:val="00C9340C"/>
    <w:rsid w:val="00CD7DF5"/>
    <w:rsid w:val="00D660B0"/>
    <w:rsid w:val="00D86778"/>
    <w:rsid w:val="00DC5550"/>
    <w:rsid w:val="00E54B15"/>
    <w:rsid w:val="00EE16CE"/>
    <w:rsid w:val="00F05A68"/>
    <w:rsid w:val="00F67A3E"/>
    <w:rsid w:val="00F866A8"/>
    <w:rsid w:val="00FB6546"/>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4C67"/>
  <w15:docId w15:val="{2AFE2791-D1DD-412A-AB68-7D13960C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20"/>
  </w:style>
  <w:style w:type="paragraph" w:styleId="Footer">
    <w:name w:val="footer"/>
    <w:basedOn w:val="Normal"/>
    <w:link w:val="FooterChar"/>
    <w:uiPriority w:val="99"/>
    <w:unhideWhenUsed/>
    <w:rsid w:val="00FE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20"/>
  </w:style>
  <w:style w:type="character" w:styleId="Hyperlink">
    <w:name w:val="Hyperlink"/>
    <w:basedOn w:val="DefaultParagraphFont"/>
    <w:uiPriority w:val="99"/>
    <w:unhideWhenUsed/>
    <w:rsid w:val="00231766"/>
    <w:rPr>
      <w:color w:val="0563C1" w:themeColor="hyperlink"/>
      <w:u w:val="single"/>
    </w:rPr>
  </w:style>
  <w:style w:type="paragraph" w:styleId="BalloonText">
    <w:name w:val="Balloon Text"/>
    <w:basedOn w:val="Normal"/>
    <w:link w:val="BalloonTextChar"/>
    <w:uiPriority w:val="99"/>
    <w:semiHidden/>
    <w:unhideWhenUsed/>
    <w:rsid w:val="00C3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BA"/>
    <w:rPr>
      <w:rFonts w:ascii="Segoe UI" w:hAnsi="Segoe UI" w:cs="Segoe UI"/>
      <w:sz w:val="18"/>
      <w:szCs w:val="18"/>
    </w:rPr>
  </w:style>
  <w:style w:type="paragraph" w:styleId="ListParagraph">
    <w:name w:val="List Paragraph"/>
    <w:basedOn w:val="Normal"/>
    <w:uiPriority w:val="34"/>
    <w:qFormat/>
    <w:rsid w:val="00877032"/>
    <w:pPr>
      <w:ind w:left="720"/>
      <w:contextualSpacing/>
    </w:pPr>
  </w:style>
  <w:style w:type="character" w:styleId="UnresolvedMention">
    <w:name w:val="Unresolved Mention"/>
    <w:basedOn w:val="DefaultParagraphFont"/>
    <w:uiPriority w:val="99"/>
    <w:semiHidden/>
    <w:unhideWhenUsed/>
    <w:rsid w:val="006C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fnm.org" TargetMode="External"/><Relationship Id="rId13" Type="http://schemas.openxmlformats.org/officeDocument/2006/relationships/hyperlink" Target="mailto:grants@cfn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cfn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cfnm.org" TargetMode="External"/><Relationship Id="rId5" Type="http://schemas.openxmlformats.org/officeDocument/2006/relationships/footnotes" Target="footnotes.xml"/><Relationship Id="rId15" Type="http://schemas.openxmlformats.org/officeDocument/2006/relationships/hyperlink" Target="mailto:grants@cfnm.org" TargetMode="External"/><Relationship Id="rId10" Type="http://schemas.openxmlformats.org/officeDocument/2006/relationships/hyperlink" Target="mailto:grants@cfn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fn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Linton</dc:creator>
  <cp:lastModifiedBy>Alabama Cox</cp:lastModifiedBy>
  <cp:revision>8</cp:revision>
  <cp:lastPrinted>2018-04-12T21:23:00Z</cp:lastPrinted>
  <dcterms:created xsi:type="dcterms:W3CDTF">2018-04-12T21:23:00Z</dcterms:created>
  <dcterms:modified xsi:type="dcterms:W3CDTF">2019-12-16T17:19:00Z</dcterms:modified>
</cp:coreProperties>
</file>